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A6A8" w14:textId="7FDC9F45" w:rsidR="00B10688" w:rsidRPr="00971342" w:rsidRDefault="00027F89" w:rsidP="00971342">
      <w:pPr>
        <w:jc w:val="both"/>
        <w:rPr>
          <w:sz w:val="16"/>
          <w:szCs w:val="16"/>
        </w:rPr>
      </w:pPr>
      <w:r w:rsidRPr="00971342">
        <w:rPr>
          <w:sz w:val="16"/>
          <w:szCs w:val="16"/>
        </w:rPr>
        <w:t xml:space="preserve">Housing remains the hottest topic in economic development nationwide, statewide, and in </w:t>
      </w:r>
      <w:r w:rsidRPr="00C82883">
        <w:rPr>
          <w:b/>
          <w:sz w:val="16"/>
          <w:szCs w:val="16"/>
        </w:rPr>
        <w:t>Humboldt County</w:t>
      </w:r>
      <w:r w:rsidR="00C82883" w:rsidRPr="00C82883">
        <w:rPr>
          <w:b/>
          <w:sz w:val="16"/>
          <w:szCs w:val="16"/>
        </w:rPr>
        <w:t>, Nevada</w:t>
      </w:r>
      <w:r w:rsidRPr="00971342">
        <w:rPr>
          <w:sz w:val="16"/>
          <w:szCs w:val="16"/>
        </w:rPr>
        <w:t>. With the price of lumber more than doubling in the past year</w:t>
      </w:r>
      <w:r w:rsidR="009900ED" w:rsidRPr="00971342">
        <w:rPr>
          <w:sz w:val="16"/>
          <w:szCs w:val="16"/>
        </w:rPr>
        <w:t>,</w:t>
      </w:r>
      <w:r w:rsidRPr="00971342">
        <w:rPr>
          <w:sz w:val="16"/>
          <w:szCs w:val="16"/>
        </w:rPr>
        <w:t xml:space="preserve"> supply chain interruption for building components </w:t>
      </w:r>
      <w:r w:rsidRPr="00971342">
        <w:rPr>
          <w:i/>
          <w:sz w:val="16"/>
          <w:szCs w:val="16"/>
        </w:rPr>
        <w:t xml:space="preserve">(hardware, adhesives, chemical treatments for lumber, </w:t>
      </w:r>
      <w:r w:rsidR="00780590" w:rsidRPr="00971342">
        <w:rPr>
          <w:i/>
          <w:sz w:val="16"/>
          <w:szCs w:val="16"/>
        </w:rPr>
        <w:t>etc.)</w:t>
      </w:r>
      <w:r w:rsidRPr="00971342">
        <w:rPr>
          <w:i/>
          <w:sz w:val="16"/>
          <w:szCs w:val="16"/>
        </w:rPr>
        <w:t>,</w:t>
      </w:r>
      <w:r w:rsidRPr="00971342">
        <w:rPr>
          <w:sz w:val="16"/>
          <w:szCs w:val="16"/>
        </w:rPr>
        <w:t xml:space="preserve"> and </w:t>
      </w:r>
      <w:r w:rsidR="0013571B" w:rsidRPr="00971342">
        <w:rPr>
          <w:sz w:val="16"/>
          <w:szCs w:val="16"/>
        </w:rPr>
        <w:t>factory-built</w:t>
      </w:r>
      <w:r w:rsidRPr="00971342">
        <w:rPr>
          <w:sz w:val="16"/>
          <w:szCs w:val="16"/>
        </w:rPr>
        <w:t xml:space="preserve"> housing units (modular and manufactured</w:t>
      </w:r>
      <w:r w:rsidR="00780590" w:rsidRPr="00971342">
        <w:rPr>
          <w:sz w:val="16"/>
          <w:szCs w:val="16"/>
        </w:rPr>
        <w:t>) easil</w:t>
      </w:r>
      <w:r w:rsidRPr="00971342">
        <w:rPr>
          <w:sz w:val="16"/>
          <w:szCs w:val="16"/>
        </w:rPr>
        <w:t>y one year out</w:t>
      </w:r>
      <w:r w:rsidR="0013571B" w:rsidRPr="00971342">
        <w:rPr>
          <w:sz w:val="16"/>
          <w:szCs w:val="16"/>
        </w:rPr>
        <w:t xml:space="preserve">, </w:t>
      </w:r>
      <w:r w:rsidR="002E07E7">
        <w:rPr>
          <w:sz w:val="16"/>
          <w:szCs w:val="16"/>
        </w:rPr>
        <w:t xml:space="preserve">coupled with a healthy population increase, </w:t>
      </w:r>
      <w:r w:rsidR="0013571B" w:rsidRPr="00971342">
        <w:rPr>
          <w:sz w:val="16"/>
          <w:szCs w:val="16"/>
        </w:rPr>
        <w:t xml:space="preserve">it is no wonder we are in a </w:t>
      </w:r>
      <w:r w:rsidR="002E07E7">
        <w:rPr>
          <w:sz w:val="16"/>
          <w:szCs w:val="16"/>
        </w:rPr>
        <w:t>housing shortage</w:t>
      </w:r>
      <w:r w:rsidR="0013571B" w:rsidRPr="00971342">
        <w:rPr>
          <w:sz w:val="16"/>
          <w:szCs w:val="16"/>
        </w:rPr>
        <w:t>.</w:t>
      </w:r>
    </w:p>
    <w:p w14:paraId="41259CA1" w14:textId="20E5B34D" w:rsidR="009809D3" w:rsidRPr="00971342" w:rsidRDefault="009809D3" w:rsidP="009809D3">
      <w:pPr>
        <w:jc w:val="both"/>
        <w:rPr>
          <w:sz w:val="16"/>
          <w:szCs w:val="16"/>
        </w:rPr>
      </w:pPr>
    </w:p>
    <w:p w14:paraId="71F4CB76" w14:textId="2251B9F6" w:rsidR="0013571B" w:rsidRPr="00971342" w:rsidRDefault="00780590" w:rsidP="009809D3">
      <w:pPr>
        <w:jc w:val="both"/>
        <w:rPr>
          <w:sz w:val="16"/>
          <w:szCs w:val="16"/>
        </w:rPr>
      </w:pPr>
      <w:r w:rsidRPr="00971342">
        <w:rPr>
          <w:sz w:val="16"/>
          <w:szCs w:val="16"/>
        </w:rPr>
        <w:t xml:space="preserve">However, Humboldt County, City of Winnemucca and </w:t>
      </w:r>
      <w:r w:rsidR="002E07E7">
        <w:rPr>
          <w:sz w:val="16"/>
          <w:szCs w:val="16"/>
        </w:rPr>
        <w:t>this office</w:t>
      </w:r>
      <w:r w:rsidRPr="00971342">
        <w:rPr>
          <w:sz w:val="16"/>
          <w:szCs w:val="16"/>
        </w:rPr>
        <w:t xml:space="preserve"> started meeting three years ago to work on </w:t>
      </w:r>
      <w:r w:rsidR="002E07E7">
        <w:rPr>
          <w:sz w:val="16"/>
          <w:szCs w:val="16"/>
        </w:rPr>
        <w:t>re-energizing</w:t>
      </w:r>
      <w:r w:rsidRPr="00971342">
        <w:rPr>
          <w:sz w:val="16"/>
          <w:szCs w:val="16"/>
        </w:rPr>
        <w:t xml:space="preserve"> housing construction</w:t>
      </w:r>
      <w:r w:rsidR="002E07E7">
        <w:rPr>
          <w:sz w:val="16"/>
          <w:szCs w:val="16"/>
        </w:rPr>
        <w:t xml:space="preserve"> in this area</w:t>
      </w:r>
      <w:r w:rsidRPr="00971342">
        <w:rPr>
          <w:sz w:val="16"/>
          <w:szCs w:val="16"/>
        </w:rPr>
        <w:t xml:space="preserve">. We were spurred by a major employer survey that showed </w:t>
      </w:r>
      <w:r w:rsidRPr="002E07E7">
        <w:rPr>
          <w:sz w:val="16"/>
          <w:szCs w:val="16"/>
          <w:u w:val="single"/>
        </w:rPr>
        <w:t>over a thousand new jobs</w:t>
      </w:r>
      <w:r w:rsidR="002E07E7">
        <w:rPr>
          <w:sz w:val="16"/>
          <w:szCs w:val="16"/>
          <w:u w:val="single"/>
        </w:rPr>
        <w:t xml:space="preserve"> formed in the next 5 years or less</w:t>
      </w:r>
      <w:r w:rsidRPr="00971342">
        <w:rPr>
          <w:sz w:val="16"/>
          <w:szCs w:val="16"/>
        </w:rPr>
        <w:t xml:space="preserve">. Although some of those jobs have been filled, the </w:t>
      </w:r>
      <w:r w:rsidR="009900ED" w:rsidRPr="00971342">
        <w:rPr>
          <w:sz w:val="16"/>
          <w:szCs w:val="16"/>
        </w:rPr>
        <w:t>current</w:t>
      </w:r>
      <w:r w:rsidRPr="00971342">
        <w:rPr>
          <w:sz w:val="16"/>
          <w:szCs w:val="16"/>
        </w:rPr>
        <w:t xml:space="preserve"> number </w:t>
      </w:r>
      <w:r w:rsidR="002E07E7">
        <w:rPr>
          <w:sz w:val="16"/>
          <w:szCs w:val="16"/>
        </w:rPr>
        <w:t>remains at 1,000 or more</w:t>
      </w:r>
      <w:r w:rsidRPr="00971342">
        <w:rPr>
          <w:sz w:val="16"/>
          <w:szCs w:val="16"/>
        </w:rPr>
        <w:t xml:space="preserve"> with the advent of new development</w:t>
      </w:r>
      <w:r w:rsidR="002E07E7">
        <w:rPr>
          <w:sz w:val="16"/>
          <w:szCs w:val="16"/>
        </w:rPr>
        <w:t>s</w:t>
      </w:r>
      <w:r w:rsidRPr="00971342">
        <w:rPr>
          <w:sz w:val="16"/>
          <w:szCs w:val="16"/>
        </w:rPr>
        <w:t xml:space="preserve"> such as Lithium Nevada and West Coast Salmon.</w:t>
      </w:r>
      <w:r w:rsidR="009809D3" w:rsidRPr="00971342">
        <w:rPr>
          <w:sz w:val="16"/>
          <w:szCs w:val="16"/>
        </w:rPr>
        <w:t xml:space="preserve"> Each of those high-paying jobs </w:t>
      </w:r>
      <w:r w:rsidR="009900ED" w:rsidRPr="00971342">
        <w:rPr>
          <w:sz w:val="16"/>
          <w:szCs w:val="16"/>
        </w:rPr>
        <w:t>can</w:t>
      </w:r>
      <w:r w:rsidR="009809D3" w:rsidRPr="00971342">
        <w:rPr>
          <w:sz w:val="16"/>
          <w:szCs w:val="16"/>
        </w:rPr>
        <w:t xml:space="preserve"> generate at least one more secondary job in the community.</w:t>
      </w:r>
      <w:r w:rsidR="00A85E9A" w:rsidRPr="00971342">
        <w:rPr>
          <w:sz w:val="16"/>
          <w:szCs w:val="16"/>
        </w:rPr>
        <w:t xml:space="preserve"> </w:t>
      </w:r>
      <w:r w:rsidR="00100748" w:rsidRPr="00971342">
        <w:rPr>
          <w:sz w:val="16"/>
          <w:szCs w:val="16"/>
        </w:rPr>
        <w:t xml:space="preserve">Approximately .4 housing units will be needed for every new job. That translates into </w:t>
      </w:r>
      <w:r w:rsidR="009900ED" w:rsidRPr="00971342">
        <w:rPr>
          <w:sz w:val="16"/>
          <w:szCs w:val="16"/>
        </w:rPr>
        <w:t xml:space="preserve">around </w:t>
      </w:r>
      <w:r w:rsidR="002E07E7">
        <w:rPr>
          <w:sz w:val="16"/>
          <w:szCs w:val="16"/>
        </w:rPr>
        <w:t>8</w:t>
      </w:r>
      <w:r w:rsidR="009900ED" w:rsidRPr="00971342">
        <w:rPr>
          <w:sz w:val="16"/>
          <w:szCs w:val="16"/>
        </w:rPr>
        <w:t>00</w:t>
      </w:r>
      <w:r w:rsidR="00100748" w:rsidRPr="00971342">
        <w:rPr>
          <w:sz w:val="16"/>
          <w:szCs w:val="16"/>
        </w:rPr>
        <w:t xml:space="preserve"> units.</w:t>
      </w:r>
      <w:r w:rsidR="00A208B9" w:rsidRPr="00971342">
        <w:rPr>
          <w:sz w:val="16"/>
          <w:szCs w:val="16"/>
        </w:rPr>
        <w:t xml:space="preserve"> That number could be high or low. We will re-examine it in our </w:t>
      </w:r>
      <w:r w:rsidR="009900ED" w:rsidRPr="00971342">
        <w:rPr>
          <w:sz w:val="16"/>
          <w:szCs w:val="16"/>
        </w:rPr>
        <w:t xml:space="preserve">Fall 2021 </w:t>
      </w:r>
      <w:r w:rsidR="00A208B9" w:rsidRPr="00971342">
        <w:rPr>
          <w:sz w:val="16"/>
          <w:szCs w:val="16"/>
        </w:rPr>
        <w:t>Housing Market Report.</w:t>
      </w:r>
    </w:p>
    <w:p w14:paraId="47029DA7" w14:textId="4A66F1E6" w:rsidR="009809D3" w:rsidRPr="00971342" w:rsidRDefault="009809D3" w:rsidP="009809D3">
      <w:pPr>
        <w:jc w:val="both"/>
        <w:rPr>
          <w:sz w:val="16"/>
          <w:szCs w:val="16"/>
        </w:rPr>
      </w:pPr>
    </w:p>
    <w:p w14:paraId="6A5AE369" w14:textId="30BEDDEE" w:rsidR="009809D3" w:rsidRDefault="005E23EC" w:rsidP="009809D3">
      <w:pPr>
        <w:jc w:val="both"/>
        <w:rPr>
          <w:sz w:val="16"/>
          <w:szCs w:val="16"/>
        </w:rPr>
      </w:pPr>
      <w:r w:rsidRPr="00971342">
        <w:rPr>
          <w:sz w:val="16"/>
          <w:szCs w:val="16"/>
        </w:rPr>
        <w:t xml:space="preserve">Over the past 3 years the City/County/Economic Development team has worked in tandem to remove governmental impediments to development. Regional Planning, Building Departments, County Assessor and other departments have been strong partners is nurturing development in general, and residential specifically. This </w:t>
      </w:r>
      <w:r w:rsidR="00100748" w:rsidRPr="00971342">
        <w:rPr>
          <w:sz w:val="16"/>
          <w:szCs w:val="16"/>
        </w:rPr>
        <w:t>local g</w:t>
      </w:r>
      <w:r w:rsidRPr="00971342">
        <w:rPr>
          <w:sz w:val="16"/>
          <w:szCs w:val="16"/>
        </w:rPr>
        <w:t>overnmental cooperation is a driving force behind our ability to respond to the needs of our current and future employers</w:t>
      </w:r>
      <w:r w:rsidR="003E5F8C" w:rsidRPr="00971342">
        <w:rPr>
          <w:sz w:val="16"/>
          <w:szCs w:val="16"/>
        </w:rPr>
        <w:t xml:space="preserve"> in providing housing for their workforce</w:t>
      </w:r>
      <w:r w:rsidR="002E07E7">
        <w:rPr>
          <w:sz w:val="16"/>
          <w:szCs w:val="16"/>
        </w:rPr>
        <w:t>s</w:t>
      </w:r>
      <w:r w:rsidR="003E5F8C" w:rsidRPr="00971342">
        <w:rPr>
          <w:sz w:val="16"/>
          <w:szCs w:val="16"/>
        </w:rPr>
        <w:t>.</w:t>
      </w:r>
    </w:p>
    <w:p w14:paraId="25AF5B5F" w14:textId="77777777" w:rsidR="00B52CCB" w:rsidRPr="00971342" w:rsidRDefault="00B52CCB" w:rsidP="009809D3">
      <w:pPr>
        <w:jc w:val="both"/>
        <w:rPr>
          <w:sz w:val="16"/>
          <w:szCs w:val="16"/>
        </w:rPr>
      </w:pPr>
    </w:p>
    <w:p w14:paraId="41E24541" w14:textId="0BC0FE86" w:rsidR="003E5F8C" w:rsidRDefault="003E5F8C" w:rsidP="009809D3">
      <w:pPr>
        <w:jc w:val="both"/>
        <w:rPr>
          <w:b/>
          <w:sz w:val="16"/>
          <w:szCs w:val="16"/>
        </w:rPr>
      </w:pPr>
      <w:r w:rsidRPr="00971342">
        <w:rPr>
          <w:b/>
          <w:sz w:val="16"/>
          <w:szCs w:val="16"/>
        </w:rPr>
        <w:t xml:space="preserve">Current </w:t>
      </w:r>
      <w:r w:rsidR="002801DC" w:rsidRPr="00971342">
        <w:rPr>
          <w:b/>
          <w:sz w:val="16"/>
          <w:szCs w:val="16"/>
        </w:rPr>
        <w:t>H</w:t>
      </w:r>
      <w:r w:rsidRPr="00971342">
        <w:rPr>
          <w:b/>
          <w:sz w:val="16"/>
          <w:szCs w:val="16"/>
        </w:rPr>
        <w:t xml:space="preserve">ousing </w:t>
      </w:r>
      <w:r w:rsidR="002801DC" w:rsidRPr="00971342">
        <w:rPr>
          <w:b/>
          <w:sz w:val="16"/>
          <w:szCs w:val="16"/>
        </w:rPr>
        <w:t>M</w:t>
      </w:r>
      <w:r w:rsidRPr="00971342">
        <w:rPr>
          <w:b/>
          <w:sz w:val="16"/>
          <w:szCs w:val="16"/>
        </w:rPr>
        <w:t>arket</w:t>
      </w:r>
      <w:r w:rsidR="00973C63">
        <w:rPr>
          <w:b/>
          <w:sz w:val="16"/>
          <w:szCs w:val="16"/>
        </w:rPr>
        <w:t xml:space="preserve"> (existing and new)</w:t>
      </w:r>
      <w:r w:rsidR="002801DC" w:rsidRPr="00971342">
        <w:rPr>
          <w:b/>
          <w:sz w:val="16"/>
          <w:szCs w:val="16"/>
        </w:rPr>
        <w:t xml:space="preserve"> for sale as of 05/01/21</w:t>
      </w:r>
    </w:p>
    <w:tbl>
      <w:tblPr>
        <w:tblStyle w:val="TableGrid"/>
        <w:tblpPr w:leftFromText="180" w:rightFromText="180" w:vertAnchor="text" w:horzAnchor="margin" w:tblpY="72"/>
        <w:tblW w:w="4855" w:type="dxa"/>
        <w:tblLayout w:type="fixed"/>
        <w:tblLook w:val="04A0" w:firstRow="1" w:lastRow="0" w:firstColumn="1" w:lastColumn="0" w:noHBand="0" w:noVBand="1"/>
      </w:tblPr>
      <w:tblGrid>
        <w:gridCol w:w="1345"/>
        <w:gridCol w:w="900"/>
        <w:gridCol w:w="1260"/>
        <w:gridCol w:w="1350"/>
      </w:tblGrid>
      <w:tr w:rsidR="00774541" w:rsidRPr="00971342" w14:paraId="03EDC7F6" w14:textId="77777777" w:rsidTr="00774541">
        <w:tc>
          <w:tcPr>
            <w:tcW w:w="1345" w:type="dxa"/>
            <w:vAlign w:val="center"/>
          </w:tcPr>
          <w:p w14:paraId="2EBBE65F" w14:textId="77777777" w:rsidR="00774541" w:rsidRPr="00971342" w:rsidRDefault="00774541" w:rsidP="00774541">
            <w:pPr>
              <w:rPr>
                <w:sz w:val="16"/>
                <w:szCs w:val="16"/>
              </w:rPr>
            </w:pPr>
            <w:r w:rsidRPr="00971342">
              <w:rPr>
                <w:sz w:val="16"/>
                <w:szCs w:val="16"/>
              </w:rPr>
              <w:t>2021</w:t>
            </w:r>
          </w:p>
        </w:tc>
        <w:tc>
          <w:tcPr>
            <w:tcW w:w="900" w:type="dxa"/>
            <w:vAlign w:val="center"/>
          </w:tcPr>
          <w:p w14:paraId="798187BA" w14:textId="77777777" w:rsidR="00774541" w:rsidRPr="00971342" w:rsidRDefault="00774541" w:rsidP="00774541">
            <w:pPr>
              <w:jc w:val="center"/>
              <w:rPr>
                <w:sz w:val="16"/>
                <w:szCs w:val="16"/>
              </w:rPr>
            </w:pPr>
            <w:r w:rsidRPr="00971342">
              <w:rPr>
                <w:sz w:val="16"/>
                <w:szCs w:val="16"/>
              </w:rPr>
              <w:t>May 1</w:t>
            </w:r>
          </w:p>
          <w:p w14:paraId="7940D3C4" w14:textId="77777777" w:rsidR="00774541" w:rsidRPr="00971342" w:rsidRDefault="00774541" w:rsidP="00774541">
            <w:pPr>
              <w:jc w:val="center"/>
              <w:rPr>
                <w:sz w:val="16"/>
                <w:szCs w:val="16"/>
              </w:rPr>
            </w:pPr>
            <w:r w:rsidRPr="00971342">
              <w:rPr>
                <w:sz w:val="16"/>
                <w:szCs w:val="16"/>
              </w:rPr>
              <w:t>Listings</w:t>
            </w:r>
          </w:p>
        </w:tc>
        <w:tc>
          <w:tcPr>
            <w:tcW w:w="1260" w:type="dxa"/>
            <w:vAlign w:val="center"/>
          </w:tcPr>
          <w:p w14:paraId="406A13FA" w14:textId="77521558" w:rsidR="00774541" w:rsidRPr="00971342" w:rsidRDefault="00774541" w:rsidP="00774541">
            <w:pPr>
              <w:jc w:val="center"/>
              <w:rPr>
                <w:sz w:val="16"/>
                <w:szCs w:val="16"/>
              </w:rPr>
            </w:pPr>
            <w:r w:rsidRPr="00971342">
              <w:rPr>
                <w:sz w:val="16"/>
                <w:szCs w:val="16"/>
              </w:rPr>
              <w:t>May 1</w:t>
            </w:r>
            <w:r>
              <w:rPr>
                <w:sz w:val="16"/>
                <w:szCs w:val="16"/>
              </w:rPr>
              <w:t xml:space="preserve"> </w:t>
            </w:r>
            <w:r w:rsidRPr="00971342">
              <w:rPr>
                <w:sz w:val="16"/>
                <w:szCs w:val="16"/>
              </w:rPr>
              <w:t xml:space="preserve">Under </w:t>
            </w:r>
            <w:r>
              <w:rPr>
                <w:sz w:val="16"/>
                <w:szCs w:val="16"/>
              </w:rPr>
              <w:t>C</w:t>
            </w:r>
            <w:r w:rsidRPr="00971342">
              <w:rPr>
                <w:sz w:val="16"/>
                <w:szCs w:val="16"/>
              </w:rPr>
              <w:t>ontract</w:t>
            </w:r>
          </w:p>
        </w:tc>
        <w:tc>
          <w:tcPr>
            <w:tcW w:w="1350" w:type="dxa"/>
            <w:vAlign w:val="center"/>
          </w:tcPr>
          <w:p w14:paraId="408D3317" w14:textId="77777777" w:rsidR="00774541" w:rsidRPr="00971342" w:rsidRDefault="00774541" w:rsidP="00774541">
            <w:pPr>
              <w:jc w:val="center"/>
              <w:rPr>
                <w:sz w:val="16"/>
                <w:szCs w:val="16"/>
              </w:rPr>
            </w:pPr>
            <w:r w:rsidRPr="00971342">
              <w:rPr>
                <w:sz w:val="16"/>
                <w:szCs w:val="16"/>
              </w:rPr>
              <w:t>Ave. days on Market to Contract</w:t>
            </w:r>
          </w:p>
        </w:tc>
      </w:tr>
      <w:tr w:rsidR="00774541" w:rsidRPr="00971342" w14:paraId="79B7BE11" w14:textId="77777777" w:rsidTr="00774541">
        <w:tc>
          <w:tcPr>
            <w:tcW w:w="1345" w:type="dxa"/>
            <w:vAlign w:val="center"/>
          </w:tcPr>
          <w:p w14:paraId="541CCA3C" w14:textId="77777777" w:rsidR="00774541" w:rsidRPr="00971342" w:rsidRDefault="00774541" w:rsidP="00774541">
            <w:pPr>
              <w:rPr>
                <w:b/>
                <w:sz w:val="16"/>
                <w:szCs w:val="16"/>
              </w:rPr>
            </w:pPr>
            <w:r w:rsidRPr="00971342">
              <w:rPr>
                <w:b/>
                <w:sz w:val="16"/>
                <w:szCs w:val="16"/>
              </w:rPr>
              <w:t>Humboldt Co</w:t>
            </w:r>
          </w:p>
        </w:tc>
        <w:tc>
          <w:tcPr>
            <w:tcW w:w="900" w:type="dxa"/>
            <w:vAlign w:val="center"/>
          </w:tcPr>
          <w:p w14:paraId="6F873D88" w14:textId="77777777" w:rsidR="00774541" w:rsidRPr="00971342" w:rsidRDefault="00774541" w:rsidP="00774541">
            <w:pPr>
              <w:jc w:val="center"/>
              <w:rPr>
                <w:b/>
                <w:sz w:val="16"/>
                <w:szCs w:val="16"/>
              </w:rPr>
            </w:pPr>
            <w:r w:rsidRPr="00971342">
              <w:rPr>
                <w:b/>
                <w:sz w:val="16"/>
                <w:szCs w:val="16"/>
              </w:rPr>
              <w:t>13</w:t>
            </w:r>
            <w:r>
              <w:rPr>
                <w:b/>
                <w:sz w:val="16"/>
                <w:szCs w:val="16"/>
              </w:rPr>
              <w:t xml:space="preserve"> *</w:t>
            </w:r>
          </w:p>
        </w:tc>
        <w:tc>
          <w:tcPr>
            <w:tcW w:w="1260" w:type="dxa"/>
            <w:vAlign w:val="center"/>
          </w:tcPr>
          <w:p w14:paraId="32506D2A" w14:textId="77777777" w:rsidR="00774541" w:rsidRPr="00971342" w:rsidRDefault="00774541" w:rsidP="00774541">
            <w:pPr>
              <w:jc w:val="center"/>
              <w:rPr>
                <w:b/>
                <w:sz w:val="16"/>
                <w:szCs w:val="16"/>
              </w:rPr>
            </w:pPr>
            <w:r w:rsidRPr="00971342">
              <w:rPr>
                <w:b/>
                <w:sz w:val="16"/>
                <w:szCs w:val="16"/>
              </w:rPr>
              <w:t>40</w:t>
            </w:r>
          </w:p>
        </w:tc>
        <w:tc>
          <w:tcPr>
            <w:tcW w:w="1350" w:type="dxa"/>
            <w:vAlign w:val="center"/>
          </w:tcPr>
          <w:p w14:paraId="5278A751" w14:textId="77777777" w:rsidR="00774541" w:rsidRPr="00971342" w:rsidRDefault="00774541" w:rsidP="00774541">
            <w:pPr>
              <w:jc w:val="center"/>
              <w:rPr>
                <w:b/>
                <w:sz w:val="16"/>
                <w:szCs w:val="16"/>
              </w:rPr>
            </w:pPr>
            <w:r w:rsidRPr="00971342">
              <w:rPr>
                <w:b/>
                <w:sz w:val="16"/>
                <w:szCs w:val="16"/>
              </w:rPr>
              <w:t>7</w:t>
            </w:r>
          </w:p>
        </w:tc>
      </w:tr>
      <w:tr w:rsidR="00774541" w:rsidRPr="00971342" w14:paraId="5DB709EF" w14:textId="77777777" w:rsidTr="00774541">
        <w:tc>
          <w:tcPr>
            <w:tcW w:w="1345" w:type="dxa"/>
            <w:vAlign w:val="center"/>
          </w:tcPr>
          <w:p w14:paraId="190384BE" w14:textId="77777777" w:rsidR="00774541" w:rsidRPr="00971342" w:rsidRDefault="00774541" w:rsidP="00774541">
            <w:pPr>
              <w:rPr>
                <w:sz w:val="16"/>
                <w:szCs w:val="16"/>
              </w:rPr>
            </w:pPr>
            <w:r w:rsidRPr="00971342">
              <w:rPr>
                <w:sz w:val="16"/>
                <w:szCs w:val="16"/>
              </w:rPr>
              <w:t>Pershing Co</w:t>
            </w:r>
          </w:p>
        </w:tc>
        <w:tc>
          <w:tcPr>
            <w:tcW w:w="900" w:type="dxa"/>
            <w:vAlign w:val="center"/>
          </w:tcPr>
          <w:p w14:paraId="37083C86" w14:textId="77777777" w:rsidR="00774541" w:rsidRPr="00971342" w:rsidRDefault="00774541" w:rsidP="00774541">
            <w:pPr>
              <w:jc w:val="center"/>
              <w:rPr>
                <w:sz w:val="16"/>
                <w:szCs w:val="16"/>
              </w:rPr>
            </w:pPr>
            <w:r w:rsidRPr="00971342">
              <w:rPr>
                <w:sz w:val="16"/>
                <w:szCs w:val="16"/>
              </w:rPr>
              <w:t>9</w:t>
            </w:r>
          </w:p>
        </w:tc>
        <w:tc>
          <w:tcPr>
            <w:tcW w:w="1260" w:type="dxa"/>
            <w:vAlign w:val="center"/>
          </w:tcPr>
          <w:p w14:paraId="5206AFCE" w14:textId="77777777" w:rsidR="00774541" w:rsidRPr="00971342" w:rsidRDefault="00774541" w:rsidP="00774541">
            <w:pPr>
              <w:jc w:val="center"/>
              <w:rPr>
                <w:sz w:val="16"/>
                <w:szCs w:val="16"/>
              </w:rPr>
            </w:pPr>
            <w:r w:rsidRPr="00971342">
              <w:rPr>
                <w:sz w:val="16"/>
                <w:szCs w:val="16"/>
              </w:rPr>
              <w:t>11</w:t>
            </w:r>
          </w:p>
        </w:tc>
        <w:tc>
          <w:tcPr>
            <w:tcW w:w="1350" w:type="dxa"/>
            <w:vAlign w:val="center"/>
          </w:tcPr>
          <w:p w14:paraId="6593447B" w14:textId="77777777" w:rsidR="00774541" w:rsidRPr="00971342" w:rsidRDefault="00774541" w:rsidP="00774541">
            <w:pPr>
              <w:jc w:val="center"/>
              <w:rPr>
                <w:sz w:val="16"/>
                <w:szCs w:val="16"/>
              </w:rPr>
            </w:pPr>
            <w:r w:rsidRPr="00971342">
              <w:rPr>
                <w:sz w:val="16"/>
                <w:szCs w:val="16"/>
              </w:rPr>
              <w:t>23</w:t>
            </w:r>
          </w:p>
        </w:tc>
      </w:tr>
      <w:tr w:rsidR="00774541" w:rsidRPr="00971342" w14:paraId="49CAED50" w14:textId="77777777" w:rsidTr="00774541">
        <w:trPr>
          <w:trHeight w:val="116"/>
        </w:trPr>
        <w:tc>
          <w:tcPr>
            <w:tcW w:w="1345" w:type="dxa"/>
            <w:vAlign w:val="center"/>
          </w:tcPr>
          <w:p w14:paraId="5204FB34" w14:textId="77777777" w:rsidR="00774541" w:rsidRPr="00971342" w:rsidRDefault="00774541" w:rsidP="00774541">
            <w:pPr>
              <w:rPr>
                <w:sz w:val="16"/>
                <w:szCs w:val="16"/>
              </w:rPr>
            </w:pPr>
            <w:r w:rsidRPr="00971342">
              <w:rPr>
                <w:sz w:val="16"/>
                <w:szCs w:val="16"/>
              </w:rPr>
              <w:t>Lander Co</w:t>
            </w:r>
          </w:p>
        </w:tc>
        <w:tc>
          <w:tcPr>
            <w:tcW w:w="900" w:type="dxa"/>
            <w:vAlign w:val="center"/>
          </w:tcPr>
          <w:p w14:paraId="2425CA84" w14:textId="77777777" w:rsidR="00774541" w:rsidRPr="00971342" w:rsidRDefault="00774541" w:rsidP="00774541">
            <w:pPr>
              <w:jc w:val="center"/>
              <w:rPr>
                <w:sz w:val="16"/>
                <w:szCs w:val="16"/>
              </w:rPr>
            </w:pPr>
            <w:r w:rsidRPr="00971342">
              <w:rPr>
                <w:sz w:val="16"/>
                <w:szCs w:val="16"/>
              </w:rPr>
              <w:t>11</w:t>
            </w:r>
          </w:p>
        </w:tc>
        <w:tc>
          <w:tcPr>
            <w:tcW w:w="1260" w:type="dxa"/>
            <w:vAlign w:val="center"/>
          </w:tcPr>
          <w:p w14:paraId="58D6EE83" w14:textId="77777777" w:rsidR="00774541" w:rsidRPr="00971342" w:rsidRDefault="00774541" w:rsidP="00774541">
            <w:pPr>
              <w:jc w:val="center"/>
              <w:rPr>
                <w:sz w:val="16"/>
                <w:szCs w:val="16"/>
              </w:rPr>
            </w:pPr>
            <w:r w:rsidRPr="00971342">
              <w:rPr>
                <w:sz w:val="16"/>
                <w:szCs w:val="16"/>
              </w:rPr>
              <w:t>17</w:t>
            </w:r>
          </w:p>
        </w:tc>
        <w:tc>
          <w:tcPr>
            <w:tcW w:w="1350" w:type="dxa"/>
            <w:vAlign w:val="center"/>
          </w:tcPr>
          <w:p w14:paraId="4888F925" w14:textId="77777777" w:rsidR="00774541" w:rsidRPr="00971342" w:rsidRDefault="00774541" w:rsidP="00774541">
            <w:pPr>
              <w:jc w:val="center"/>
              <w:rPr>
                <w:sz w:val="16"/>
                <w:szCs w:val="16"/>
              </w:rPr>
            </w:pPr>
            <w:r w:rsidRPr="00971342">
              <w:rPr>
                <w:sz w:val="16"/>
                <w:szCs w:val="16"/>
              </w:rPr>
              <w:t>31</w:t>
            </w:r>
          </w:p>
        </w:tc>
      </w:tr>
      <w:tr w:rsidR="00774541" w:rsidRPr="00971342" w14:paraId="20DB4BE6" w14:textId="77777777" w:rsidTr="00774541">
        <w:tc>
          <w:tcPr>
            <w:tcW w:w="1345" w:type="dxa"/>
            <w:vAlign w:val="center"/>
          </w:tcPr>
          <w:p w14:paraId="08FEECFC" w14:textId="77777777" w:rsidR="00774541" w:rsidRPr="00971342" w:rsidRDefault="00774541" w:rsidP="00774541">
            <w:pPr>
              <w:rPr>
                <w:sz w:val="16"/>
                <w:szCs w:val="16"/>
              </w:rPr>
            </w:pPr>
            <w:r w:rsidRPr="00971342">
              <w:rPr>
                <w:sz w:val="16"/>
                <w:szCs w:val="16"/>
              </w:rPr>
              <w:t>Churchill Co</w:t>
            </w:r>
          </w:p>
        </w:tc>
        <w:tc>
          <w:tcPr>
            <w:tcW w:w="900" w:type="dxa"/>
            <w:vAlign w:val="center"/>
          </w:tcPr>
          <w:p w14:paraId="36D627A2" w14:textId="77777777" w:rsidR="00774541" w:rsidRPr="00971342" w:rsidRDefault="00774541" w:rsidP="00774541">
            <w:pPr>
              <w:jc w:val="center"/>
              <w:rPr>
                <w:sz w:val="16"/>
                <w:szCs w:val="16"/>
              </w:rPr>
            </w:pPr>
            <w:r w:rsidRPr="00971342">
              <w:rPr>
                <w:sz w:val="16"/>
                <w:szCs w:val="16"/>
              </w:rPr>
              <w:t>23</w:t>
            </w:r>
          </w:p>
        </w:tc>
        <w:tc>
          <w:tcPr>
            <w:tcW w:w="1260" w:type="dxa"/>
            <w:vAlign w:val="center"/>
          </w:tcPr>
          <w:p w14:paraId="50BB5282" w14:textId="77777777" w:rsidR="00774541" w:rsidRPr="00971342" w:rsidRDefault="00774541" w:rsidP="00774541">
            <w:pPr>
              <w:jc w:val="center"/>
              <w:rPr>
                <w:sz w:val="16"/>
                <w:szCs w:val="16"/>
              </w:rPr>
            </w:pPr>
            <w:r w:rsidRPr="00971342">
              <w:rPr>
                <w:sz w:val="16"/>
                <w:szCs w:val="16"/>
              </w:rPr>
              <w:t>84</w:t>
            </w:r>
          </w:p>
        </w:tc>
        <w:tc>
          <w:tcPr>
            <w:tcW w:w="1350" w:type="dxa"/>
            <w:shd w:val="clear" w:color="auto" w:fill="D9E2F3" w:themeFill="accent1" w:themeFillTint="33"/>
            <w:vAlign w:val="center"/>
          </w:tcPr>
          <w:p w14:paraId="3D592B34" w14:textId="77777777" w:rsidR="00774541" w:rsidRPr="00971342" w:rsidRDefault="00774541" w:rsidP="00774541">
            <w:pPr>
              <w:jc w:val="center"/>
              <w:rPr>
                <w:sz w:val="16"/>
                <w:szCs w:val="16"/>
              </w:rPr>
            </w:pPr>
          </w:p>
        </w:tc>
      </w:tr>
      <w:tr w:rsidR="00774541" w:rsidRPr="00971342" w14:paraId="25BB79EE" w14:textId="77777777" w:rsidTr="00774541">
        <w:tc>
          <w:tcPr>
            <w:tcW w:w="1345" w:type="dxa"/>
            <w:vAlign w:val="center"/>
          </w:tcPr>
          <w:p w14:paraId="17FB8083" w14:textId="77777777" w:rsidR="00774541" w:rsidRPr="00971342" w:rsidRDefault="00774541" w:rsidP="00774541">
            <w:pPr>
              <w:rPr>
                <w:sz w:val="16"/>
                <w:szCs w:val="16"/>
              </w:rPr>
            </w:pPr>
            <w:r w:rsidRPr="00971342">
              <w:rPr>
                <w:sz w:val="16"/>
                <w:szCs w:val="16"/>
              </w:rPr>
              <w:t>Fernley</w:t>
            </w:r>
          </w:p>
        </w:tc>
        <w:tc>
          <w:tcPr>
            <w:tcW w:w="900" w:type="dxa"/>
            <w:vAlign w:val="center"/>
          </w:tcPr>
          <w:p w14:paraId="267DDFC8" w14:textId="77777777" w:rsidR="00774541" w:rsidRPr="00971342" w:rsidRDefault="00774541" w:rsidP="00774541">
            <w:pPr>
              <w:jc w:val="center"/>
              <w:rPr>
                <w:sz w:val="16"/>
                <w:szCs w:val="16"/>
              </w:rPr>
            </w:pPr>
            <w:r w:rsidRPr="00971342">
              <w:rPr>
                <w:sz w:val="16"/>
                <w:szCs w:val="16"/>
              </w:rPr>
              <w:t>20</w:t>
            </w:r>
          </w:p>
        </w:tc>
        <w:tc>
          <w:tcPr>
            <w:tcW w:w="1260" w:type="dxa"/>
            <w:vAlign w:val="center"/>
          </w:tcPr>
          <w:p w14:paraId="45FECC5B" w14:textId="77777777" w:rsidR="00774541" w:rsidRPr="00971342" w:rsidRDefault="00774541" w:rsidP="00774541">
            <w:pPr>
              <w:jc w:val="center"/>
              <w:rPr>
                <w:sz w:val="16"/>
                <w:szCs w:val="16"/>
              </w:rPr>
            </w:pPr>
            <w:r w:rsidRPr="00971342">
              <w:rPr>
                <w:sz w:val="16"/>
                <w:szCs w:val="16"/>
              </w:rPr>
              <w:t>108</w:t>
            </w:r>
          </w:p>
        </w:tc>
        <w:tc>
          <w:tcPr>
            <w:tcW w:w="1350" w:type="dxa"/>
            <w:shd w:val="clear" w:color="auto" w:fill="D9E2F3" w:themeFill="accent1" w:themeFillTint="33"/>
            <w:vAlign w:val="center"/>
          </w:tcPr>
          <w:p w14:paraId="5AF28A96" w14:textId="77777777" w:rsidR="00774541" w:rsidRPr="00971342" w:rsidRDefault="00774541" w:rsidP="00774541">
            <w:pPr>
              <w:jc w:val="center"/>
              <w:rPr>
                <w:sz w:val="16"/>
                <w:szCs w:val="16"/>
              </w:rPr>
            </w:pPr>
          </w:p>
        </w:tc>
      </w:tr>
      <w:tr w:rsidR="00774541" w:rsidRPr="00971342" w14:paraId="0CC17935" w14:textId="77777777" w:rsidTr="00774541">
        <w:tc>
          <w:tcPr>
            <w:tcW w:w="1345" w:type="dxa"/>
            <w:vAlign w:val="center"/>
          </w:tcPr>
          <w:p w14:paraId="24416658" w14:textId="77777777" w:rsidR="00774541" w:rsidRPr="00971342" w:rsidRDefault="00774541" w:rsidP="00774541">
            <w:pPr>
              <w:rPr>
                <w:sz w:val="16"/>
                <w:szCs w:val="16"/>
              </w:rPr>
            </w:pPr>
            <w:r w:rsidRPr="00971342">
              <w:rPr>
                <w:sz w:val="16"/>
                <w:szCs w:val="16"/>
              </w:rPr>
              <w:t>Reno/Sparks</w:t>
            </w:r>
          </w:p>
        </w:tc>
        <w:tc>
          <w:tcPr>
            <w:tcW w:w="900" w:type="dxa"/>
            <w:vAlign w:val="center"/>
          </w:tcPr>
          <w:p w14:paraId="7C00115C" w14:textId="77777777" w:rsidR="00774541" w:rsidRPr="00971342" w:rsidRDefault="00774541" w:rsidP="00774541">
            <w:pPr>
              <w:jc w:val="center"/>
              <w:rPr>
                <w:sz w:val="16"/>
                <w:szCs w:val="16"/>
              </w:rPr>
            </w:pPr>
            <w:r w:rsidRPr="00971342">
              <w:rPr>
                <w:sz w:val="16"/>
                <w:szCs w:val="16"/>
              </w:rPr>
              <w:t>480</w:t>
            </w:r>
          </w:p>
        </w:tc>
        <w:tc>
          <w:tcPr>
            <w:tcW w:w="1260" w:type="dxa"/>
            <w:vAlign w:val="center"/>
          </w:tcPr>
          <w:p w14:paraId="29A6FCFF" w14:textId="77777777" w:rsidR="00774541" w:rsidRPr="00971342" w:rsidRDefault="00774541" w:rsidP="00774541">
            <w:pPr>
              <w:jc w:val="center"/>
              <w:rPr>
                <w:sz w:val="16"/>
                <w:szCs w:val="16"/>
              </w:rPr>
            </w:pPr>
            <w:r w:rsidRPr="00971342">
              <w:rPr>
                <w:sz w:val="16"/>
                <w:szCs w:val="16"/>
              </w:rPr>
              <w:t>1,408</w:t>
            </w:r>
          </w:p>
        </w:tc>
        <w:tc>
          <w:tcPr>
            <w:tcW w:w="1350" w:type="dxa"/>
            <w:shd w:val="clear" w:color="auto" w:fill="D9E2F3" w:themeFill="accent1" w:themeFillTint="33"/>
            <w:vAlign w:val="center"/>
          </w:tcPr>
          <w:p w14:paraId="06447ECF" w14:textId="77777777" w:rsidR="00774541" w:rsidRPr="00971342" w:rsidRDefault="00774541" w:rsidP="00774541">
            <w:pPr>
              <w:jc w:val="center"/>
              <w:rPr>
                <w:sz w:val="16"/>
                <w:szCs w:val="16"/>
              </w:rPr>
            </w:pPr>
          </w:p>
        </w:tc>
      </w:tr>
    </w:tbl>
    <w:p w14:paraId="7D035485" w14:textId="75A839C7" w:rsidR="00B52CCB" w:rsidRDefault="006620E0" w:rsidP="000C4DDE">
      <w:pPr>
        <w:jc w:val="right"/>
        <w:rPr>
          <w:i/>
          <w:sz w:val="14"/>
          <w:szCs w:val="14"/>
        </w:rPr>
      </w:pPr>
      <w:r w:rsidRPr="00971342">
        <w:rPr>
          <w:noProof/>
          <w:color w:val="FF0000"/>
          <w:sz w:val="16"/>
          <w:szCs w:val="16"/>
        </w:rPr>
        <mc:AlternateContent>
          <mc:Choice Requires="wps">
            <w:drawing>
              <wp:anchor distT="45720" distB="45720" distL="114300" distR="114300" simplePos="0" relativeHeight="251660288" behindDoc="0" locked="0" layoutInCell="1" allowOverlap="1" wp14:anchorId="47856005" wp14:editId="0323B6E8">
                <wp:simplePos x="0" y="0"/>
                <wp:positionH relativeFrom="column">
                  <wp:posOffset>3705225</wp:posOffset>
                </wp:positionH>
                <wp:positionV relativeFrom="paragraph">
                  <wp:posOffset>454025</wp:posOffset>
                </wp:positionV>
                <wp:extent cx="2638425" cy="2006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0660"/>
                        </a:xfrm>
                        <a:prstGeom prst="rect">
                          <a:avLst/>
                        </a:prstGeom>
                        <a:solidFill>
                          <a:srgbClr val="FFFFFF"/>
                        </a:solidFill>
                        <a:ln w="9525">
                          <a:solidFill>
                            <a:srgbClr val="000000"/>
                          </a:solidFill>
                          <a:miter lim="800000"/>
                          <a:headEnd/>
                          <a:tailEnd/>
                        </a:ln>
                      </wps:spPr>
                      <wps:txbx>
                        <w:txbxContent>
                          <w:p w14:paraId="3BD5512C" w14:textId="68F04BD1" w:rsidR="00AE3438" w:rsidRPr="00B27E10" w:rsidRDefault="009056F4" w:rsidP="00B27E10">
                            <w:pPr>
                              <w:jc w:val="center"/>
                              <w:rPr>
                                <w:sz w:val="12"/>
                                <w:szCs w:val="12"/>
                              </w:rPr>
                            </w:pPr>
                            <w:r>
                              <w:rPr>
                                <w:sz w:val="12"/>
                                <w:szCs w:val="12"/>
                              </w:rPr>
                              <w:t xml:space="preserve">New Frontier: </w:t>
                            </w:r>
                            <w:r w:rsidR="00B66491" w:rsidRPr="00B27E10">
                              <w:rPr>
                                <w:sz w:val="12"/>
                                <w:szCs w:val="12"/>
                              </w:rPr>
                              <w:t>residential lots by Boys &amp; Girls Club</w:t>
                            </w:r>
                            <w:r>
                              <w:rPr>
                                <w:sz w:val="12"/>
                                <w:szCs w:val="12"/>
                              </w:rPr>
                              <w:t xml:space="preserve"> of</w:t>
                            </w:r>
                            <w:r w:rsidR="00B66491" w:rsidRPr="00B27E10">
                              <w:rPr>
                                <w:sz w:val="12"/>
                                <w:szCs w:val="12"/>
                              </w:rPr>
                              <w:t xml:space="preserve"> Winnemucca.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56005" id="_x0000_t202" coordsize="21600,21600" o:spt="202" path="m,l,21600r21600,l21600,xe">
                <v:stroke joinstyle="miter"/>
                <v:path gradientshapeok="t" o:connecttype="rect"/>
              </v:shapetype>
              <v:shape id="Text Box 2" o:spid="_x0000_s1026" type="#_x0000_t202" style="position:absolute;left:0;text-align:left;margin-left:291.75pt;margin-top:35.75pt;width:207.75pt;height:1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">
                <v:textbox>
                  <w:txbxContent>
                    <w:p w14:paraId="3BD5512C" w14:textId="68F04BD1" w:rsidR="00AE3438" w:rsidRPr="00B27E10" w:rsidRDefault="009056F4" w:rsidP="00B27E10">
                      <w:pPr>
                        <w:jc w:val="center"/>
                        <w:rPr>
                          <w:sz w:val="12"/>
                          <w:szCs w:val="12"/>
                        </w:rPr>
                      </w:pPr>
                      <w:r>
                        <w:rPr>
                          <w:sz w:val="12"/>
                          <w:szCs w:val="12"/>
                        </w:rPr>
                        <w:t xml:space="preserve">New Frontier: </w:t>
                      </w:r>
                      <w:r w:rsidR="00B66491" w:rsidRPr="00B27E10">
                        <w:rPr>
                          <w:sz w:val="12"/>
                          <w:szCs w:val="12"/>
                        </w:rPr>
                        <w:t>residential lots by Boys &amp; Girls Club</w:t>
                      </w:r>
                      <w:r>
                        <w:rPr>
                          <w:sz w:val="12"/>
                          <w:szCs w:val="12"/>
                        </w:rPr>
                        <w:t xml:space="preserve"> of</w:t>
                      </w:r>
                      <w:r w:rsidR="00B66491" w:rsidRPr="00B27E10">
                        <w:rPr>
                          <w:sz w:val="12"/>
                          <w:szCs w:val="12"/>
                        </w:rPr>
                        <w:t xml:space="preserve"> Winnemucca.</w:t>
                      </w:r>
                    </w:p>
                  </w:txbxContent>
                </v:textbox>
                <w10:wrap type="square"/>
              </v:shape>
            </w:pict>
          </mc:Fallback>
        </mc:AlternateContent>
      </w:r>
      <w:r w:rsidR="00774541" w:rsidRPr="00774541">
        <w:rPr>
          <w:i/>
          <w:sz w:val="16"/>
          <w:szCs w:val="16"/>
        </w:rPr>
        <w:t xml:space="preserve">* </w:t>
      </w:r>
      <w:r w:rsidR="00774541" w:rsidRPr="00774541">
        <w:rPr>
          <w:i/>
          <w:sz w:val="14"/>
          <w:szCs w:val="14"/>
        </w:rPr>
        <w:t xml:space="preserve">In past years, homes on the market averaged </w:t>
      </w:r>
      <w:r w:rsidR="000C4DDE">
        <w:rPr>
          <w:i/>
          <w:sz w:val="14"/>
          <w:szCs w:val="14"/>
        </w:rPr>
        <w:t xml:space="preserve">around </w:t>
      </w:r>
      <w:r w:rsidR="00774541" w:rsidRPr="00774541">
        <w:rPr>
          <w:i/>
          <w:sz w:val="14"/>
          <w:szCs w:val="14"/>
        </w:rPr>
        <w:t>125</w:t>
      </w:r>
    </w:p>
    <w:p w14:paraId="4C764CBA" w14:textId="77777777" w:rsidR="000C4DDE" w:rsidRPr="00774541" w:rsidRDefault="000C4DDE" w:rsidP="000C4DDE">
      <w:pPr>
        <w:jc w:val="right"/>
        <w:rPr>
          <w:i/>
          <w:sz w:val="14"/>
          <w:szCs w:val="14"/>
        </w:rPr>
      </w:pPr>
    </w:p>
    <w:p w14:paraId="5586539A" w14:textId="3B026E65" w:rsidR="005A36B9" w:rsidRPr="00971342" w:rsidRDefault="005A36B9" w:rsidP="009809D3">
      <w:pPr>
        <w:jc w:val="both"/>
        <w:rPr>
          <w:sz w:val="16"/>
          <w:szCs w:val="16"/>
        </w:rPr>
      </w:pPr>
      <w:r w:rsidRPr="00971342">
        <w:rPr>
          <w:sz w:val="16"/>
          <w:szCs w:val="16"/>
        </w:rPr>
        <w:t xml:space="preserve">We included neighboring counties as their numbers reflect </w:t>
      </w:r>
      <w:r w:rsidR="00100748" w:rsidRPr="00971342">
        <w:rPr>
          <w:sz w:val="16"/>
          <w:szCs w:val="16"/>
        </w:rPr>
        <w:t xml:space="preserve">that </w:t>
      </w:r>
      <w:r w:rsidRPr="00971342">
        <w:rPr>
          <w:sz w:val="16"/>
          <w:szCs w:val="16"/>
        </w:rPr>
        <w:t xml:space="preserve">the housing issue affects rural communities </w:t>
      </w:r>
      <w:r w:rsidR="000C4DDE" w:rsidRPr="000C4DDE">
        <w:rPr>
          <w:sz w:val="16"/>
          <w:szCs w:val="16"/>
          <w:u w:val="single"/>
        </w:rPr>
        <w:t>and</w:t>
      </w:r>
      <w:r w:rsidRPr="00971342">
        <w:rPr>
          <w:sz w:val="16"/>
          <w:szCs w:val="16"/>
        </w:rPr>
        <w:t xml:space="preserve"> urban cities.</w:t>
      </w:r>
    </w:p>
    <w:p w14:paraId="7A5074E9" w14:textId="5D8C2F63" w:rsidR="005A36B9" w:rsidRPr="00971342" w:rsidRDefault="005A36B9" w:rsidP="009809D3">
      <w:pPr>
        <w:jc w:val="both"/>
        <w:rPr>
          <w:sz w:val="16"/>
          <w:szCs w:val="16"/>
        </w:rPr>
      </w:pPr>
    </w:p>
    <w:p w14:paraId="75A936E0" w14:textId="1CF646F0" w:rsidR="005A36B9" w:rsidRPr="00971342" w:rsidRDefault="005A36B9" w:rsidP="005A36B9">
      <w:pPr>
        <w:jc w:val="both"/>
        <w:rPr>
          <w:sz w:val="16"/>
          <w:szCs w:val="16"/>
        </w:rPr>
      </w:pPr>
      <w:bookmarkStart w:id="0" w:name="_Hlk71038160"/>
      <w:r w:rsidRPr="00971342">
        <w:rPr>
          <w:sz w:val="16"/>
          <w:szCs w:val="16"/>
        </w:rPr>
        <w:t>The average price of approximately 340 homes sold in Humboldt County in 2020 was $220,000</w:t>
      </w:r>
      <w:r w:rsidR="00D31629" w:rsidRPr="00971342">
        <w:rPr>
          <w:sz w:val="16"/>
          <w:szCs w:val="16"/>
        </w:rPr>
        <w:t xml:space="preserve">, with quite a few ‘investor rehab’ homes snatched off the market in early 2020. </w:t>
      </w:r>
      <w:r w:rsidRPr="00971342">
        <w:rPr>
          <w:sz w:val="16"/>
          <w:szCs w:val="16"/>
        </w:rPr>
        <w:t xml:space="preserve"> </w:t>
      </w:r>
      <w:r w:rsidR="00D31629" w:rsidRPr="00971342">
        <w:rPr>
          <w:sz w:val="16"/>
          <w:szCs w:val="16"/>
        </w:rPr>
        <w:t xml:space="preserve">Those types of homes don’t exist on the market any more. </w:t>
      </w:r>
      <w:r w:rsidRPr="00971342">
        <w:rPr>
          <w:sz w:val="16"/>
          <w:szCs w:val="16"/>
        </w:rPr>
        <w:t xml:space="preserve">The average price of </w:t>
      </w:r>
      <w:r w:rsidR="00D31629" w:rsidRPr="00971342">
        <w:rPr>
          <w:sz w:val="16"/>
          <w:szCs w:val="16"/>
        </w:rPr>
        <w:t>75</w:t>
      </w:r>
      <w:r w:rsidRPr="00971342">
        <w:rPr>
          <w:sz w:val="16"/>
          <w:szCs w:val="16"/>
        </w:rPr>
        <w:t xml:space="preserve"> homes sold 01</w:t>
      </w:r>
      <w:r w:rsidR="00D31629" w:rsidRPr="00971342">
        <w:rPr>
          <w:sz w:val="16"/>
          <w:szCs w:val="16"/>
        </w:rPr>
        <w:t>/</w:t>
      </w:r>
      <w:r w:rsidRPr="00971342">
        <w:rPr>
          <w:sz w:val="16"/>
          <w:szCs w:val="16"/>
        </w:rPr>
        <w:t>01 - 4/30/2021</w:t>
      </w:r>
      <w:r w:rsidRPr="00971342">
        <w:rPr>
          <w:b/>
          <w:sz w:val="16"/>
          <w:szCs w:val="16"/>
        </w:rPr>
        <w:t xml:space="preserve"> increased to $</w:t>
      </w:r>
      <w:r w:rsidR="00D31629" w:rsidRPr="00971342">
        <w:rPr>
          <w:b/>
          <w:sz w:val="16"/>
          <w:szCs w:val="16"/>
        </w:rPr>
        <w:t>286</w:t>
      </w:r>
      <w:r w:rsidRPr="00971342">
        <w:rPr>
          <w:b/>
          <w:sz w:val="16"/>
          <w:szCs w:val="16"/>
        </w:rPr>
        <w:t>,000.</w:t>
      </w:r>
      <w:r w:rsidR="00B43BD8" w:rsidRPr="00971342">
        <w:rPr>
          <w:b/>
          <w:sz w:val="16"/>
          <w:szCs w:val="16"/>
        </w:rPr>
        <w:t xml:space="preserve"> </w:t>
      </w:r>
      <w:r w:rsidR="00D31629" w:rsidRPr="00971342">
        <w:rPr>
          <w:sz w:val="16"/>
          <w:szCs w:val="16"/>
        </w:rPr>
        <w:t>(</w:t>
      </w:r>
      <w:r w:rsidR="00D31629" w:rsidRPr="00971342">
        <w:rPr>
          <w:i/>
          <w:sz w:val="16"/>
          <w:szCs w:val="16"/>
        </w:rPr>
        <w:t xml:space="preserve">does not include 8 single-wide manufactured homes). </w:t>
      </w:r>
      <w:r w:rsidR="00D31629" w:rsidRPr="00971342">
        <w:rPr>
          <w:sz w:val="16"/>
          <w:szCs w:val="16"/>
        </w:rPr>
        <w:t>Newly constructed homes are now generally priced from the mid $300,000s to well over $450,000</w:t>
      </w:r>
      <w:r w:rsidR="00973C63">
        <w:rPr>
          <w:sz w:val="16"/>
          <w:szCs w:val="16"/>
        </w:rPr>
        <w:t>.</w:t>
      </w:r>
    </w:p>
    <w:bookmarkEnd w:id="0"/>
    <w:p w14:paraId="073B477A" w14:textId="521BB07A" w:rsidR="005A36B9" w:rsidRPr="00971342" w:rsidRDefault="005A36B9" w:rsidP="009809D3">
      <w:pPr>
        <w:jc w:val="both"/>
        <w:rPr>
          <w:i/>
          <w:sz w:val="16"/>
          <w:szCs w:val="16"/>
        </w:rPr>
      </w:pPr>
    </w:p>
    <w:p w14:paraId="26F232FF" w14:textId="349B2BDE" w:rsidR="00774541" w:rsidRDefault="00CF4093" w:rsidP="009809D3">
      <w:pPr>
        <w:jc w:val="both"/>
        <w:rPr>
          <w:sz w:val="16"/>
          <w:szCs w:val="16"/>
        </w:rPr>
      </w:pPr>
      <w:r w:rsidRPr="00971342">
        <w:rPr>
          <w:sz w:val="16"/>
          <w:szCs w:val="16"/>
        </w:rPr>
        <w:t xml:space="preserve">With the average days on the market at 7, it is easy to see that many buyers are left out of the current market. The number of housing sales per month are decreasing due </w:t>
      </w:r>
      <w:r w:rsidRPr="00971342">
        <w:rPr>
          <w:sz w:val="16"/>
          <w:szCs w:val="16"/>
          <w:u w:val="single"/>
        </w:rPr>
        <w:t>only to the limited supply</w:t>
      </w:r>
      <w:r w:rsidRPr="00971342">
        <w:rPr>
          <w:sz w:val="16"/>
          <w:szCs w:val="16"/>
        </w:rPr>
        <w:t>. Prices are climbing and sellers receive multiple bids. We feel monthly sales could easily be in the 40-50 homes per month</w:t>
      </w:r>
      <w:r w:rsidR="00BF4613" w:rsidRPr="00971342">
        <w:rPr>
          <w:sz w:val="16"/>
          <w:szCs w:val="16"/>
        </w:rPr>
        <w:t xml:space="preserve"> with increased inventory.</w:t>
      </w:r>
    </w:p>
    <w:p w14:paraId="3C2EFC95" w14:textId="42D824A2" w:rsidR="00B52CCB" w:rsidRPr="00971342" w:rsidRDefault="00B52CCB" w:rsidP="00B52CCB">
      <w:pPr>
        <w:jc w:val="both"/>
        <w:rPr>
          <w:b/>
          <w:sz w:val="16"/>
          <w:szCs w:val="16"/>
        </w:rPr>
      </w:pPr>
      <w:r w:rsidRPr="00971342">
        <w:rPr>
          <w:b/>
          <w:sz w:val="16"/>
          <w:szCs w:val="16"/>
        </w:rPr>
        <w:t xml:space="preserve">Past </w:t>
      </w:r>
      <w:r w:rsidR="00973C63">
        <w:rPr>
          <w:b/>
          <w:sz w:val="16"/>
          <w:szCs w:val="16"/>
        </w:rPr>
        <w:t>H</w:t>
      </w:r>
      <w:r w:rsidRPr="00971342">
        <w:rPr>
          <w:b/>
          <w:sz w:val="16"/>
          <w:szCs w:val="16"/>
        </w:rPr>
        <w:t xml:space="preserve">ousing </w:t>
      </w:r>
      <w:r w:rsidR="00973C63">
        <w:rPr>
          <w:b/>
          <w:sz w:val="16"/>
          <w:szCs w:val="16"/>
        </w:rPr>
        <w:t>P</w:t>
      </w:r>
      <w:r w:rsidRPr="00971342">
        <w:rPr>
          <w:b/>
          <w:sz w:val="16"/>
          <w:szCs w:val="16"/>
        </w:rPr>
        <w:t>roduction</w:t>
      </w:r>
    </w:p>
    <w:p w14:paraId="719CC069" w14:textId="5C61BA58" w:rsidR="00B52CCB" w:rsidRPr="00971342" w:rsidRDefault="00B52CCB" w:rsidP="00B52CCB">
      <w:pPr>
        <w:jc w:val="both"/>
        <w:rPr>
          <w:sz w:val="16"/>
          <w:szCs w:val="16"/>
        </w:rPr>
      </w:pPr>
      <w:r w:rsidRPr="00971342">
        <w:rPr>
          <w:sz w:val="16"/>
          <w:szCs w:val="16"/>
        </w:rPr>
        <w:t>Residential Building permits</w:t>
      </w:r>
    </w:p>
    <w:tbl>
      <w:tblPr>
        <w:tblStyle w:val="TableGrid1"/>
        <w:tblW w:w="4814" w:type="dxa"/>
        <w:tblCellMar>
          <w:left w:w="101" w:type="dxa"/>
          <w:right w:w="101" w:type="dxa"/>
        </w:tblCellMar>
        <w:tblLook w:val="04A0" w:firstRow="1" w:lastRow="0" w:firstColumn="1" w:lastColumn="0" w:noHBand="0" w:noVBand="1"/>
      </w:tblPr>
      <w:tblGrid>
        <w:gridCol w:w="641"/>
        <w:gridCol w:w="916"/>
        <w:gridCol w:w="781"/>
        <w:gridCol w:w="781"/>
        <w:gridCol w:w="781"/>
        <w:gridCol w:w="914"/>
      </w:tblGrid>
      <w:tr w:rsidR="00B52CCB" w:rsidRPr="00971342" w14:paraId="77E5866E" w14:textId="77777777" w:rsidTr="00973C63">
        <w:trPr>
          <w:trHeight w:val="267"/>
        </w:trPr>
        <w:tc>
          <w:tcPr>
            <w:tcW w:w="643" w:type="dxa"/>
            <w:vAlign w:val="center"/>
          </w:tcPr>
          <w:p w14:paraId="258E65A5" w14:textId="77777777" w:rsidR="00B52CCB" w:rsidRPr="00971342" w:rsidRDefault="00B52CCB" w:rsidP="004C1BDE">
            <w:pPr>
              <w:jc w:val="center"/>
              <w:rPr>
                <w:b/>
                <w:sz w:val="16"/>
                <w:szCs w:val="16"/>
              </w:rPr>
            </w:pPr>
          </w:p>
        </w:tc>
        <w:tc>
          <w:tcPr>
            <w:tcW w:w="913" w:type="dxa"/>
            <w:vAlign w:val="center"/>
          </w:tcPr>
          <w:p w14:paraId="62DE3B30" w14:textId="3B75162A" w:rsidR="00B52CCB" w:rsidRPr="00971342" w:rsidRDefault="00B52CCB" w:rsidP="004C1BDE">
            <w:pPr>
              <w:jc w:val="center"/>
              <w:rPr>
                <w:b/>
                <w:sz w:val="16"/>
                <w:szCs w:val="16"/>
              </w:rPr>
            </w:pPr>
            <w:r w:rsidRPr="00971342">
              <w:rPr>
                <w:b/>
                <w:sz w:val="16"/>
                <w:szCs w:val="16"/>
              </w:rPr>
              <w:t>2021 thru 4/30</w:t>
            </w:r>
          </w:p>
        </w:tc>
        <w:tc>
          <w:tcPr>
            <w:tcW w:w="782" w:type="dxa"/>
            <w:vAlign w:val="center"/>
          </w:tcPr>
          <w:p w14:paraId="02918EE3" w14:textId="77777777" w:rsidR="00B52CCB" w:rsidRPr="00971342" w:rsidRDefault="00B52CCB" w:rsidP="004C1BDE">
            <w:pPr>
              <w:jc w:val="center"/>
              <w:rPr>
                <w:sz w:val="16"/>
                <w:szCs w:val="16"/>
              </w:rPr>
            </w:pPr>
            <w:r w:rsidRPr="00971342">
              <w:rPr>
                <w:sz w:val="16"/>
                <w:szCs w:val="16"/>
              </w:rPr>
              <w:t>2020</w:t>
            </w:r>
          </w:p>
        </w:tc>
        <w:tc>
          <w:tcPr>
            <w:tcW w:w="782" w:type="dxa"/>
            <w:vAlign w:val="center"/>
          </w:tcPr>
          <w:p w14:paraId="252343E7" w14:textId="77777777" w:rsidR="00B52CCB" w:rsidRPr="00971342" w:rsidRDefault="00B52CCB" w:rsidP="004C1BDE">
            <w:pPr>
              <w:jc w:val="center"/>
              <w:rPr>
                <w:sz w:val="16"/>
                <w:szCs w:val="16"/>
              </w:rPr>
            </w:pPr>
            <w:r w:rsidRPr="00971342">
              <w:rPr>
                <w:sz w:val="16"/>
                <w:szCs w:val="16"/>
              </w:rPr>
              <w:t>2019</w:t>
            </w:r>
          </w:p>
        </w:tc>
        <w:tc>
          <w:tcPr>
            <w:tcW w:w="782" w:type="dxa"/>
            <w:vAlign w:val="center"/>
          </w:tcPr>
          <w:p w14:paraId="54F0B98E" w14:textId="7B17A927" w:rsidR="00B52CCB" w:rsidRPr="00971342" w:rsidRDefault="00B52CCB" w:rsidP="004C1BDE">
            <w:pPr>
              <w:jc w:val="center"/>
              <w:rPr>
                <w:sz w:val="16"/>
                <w:szCs w:val="16"/>
              </w:rPr>
            </w:pPr>
            <w:r w:rsidRPr="00971342">
              <w:rPr>
                <w:sz w:val="16"/>
                <w:szCs w:val="16"/>
              </w:rPr>
              <w:t>2018</w:t>
            </w:r>
          </w:p>
        </w:tc>
        <w:tc>
          <w:tcPr>
            <w:tcW w:w="912" w:type="dxa"/>
            <w:vAlign w:val="center"/>
          </w:tcPr>
          <w:p w14:paraId="320B55C0" w14:textId="77777777" w:rsidR="00B52CCB" w:rsidRPr="00971342" w:rsidRDefault="00B52CCB" w:rsidP="004C1BDE">
            <w:pPr>
              <w:jc w:val="center"/>
              <w:rPr>
                <w:sz w:val="16"/>
                <w:szCs w:val="16"/>
              </w:rPr>
            </w:pPr>
            <w:r w:rsidRPr="00971342">
              <w:rPr>
                <w:sz w:val="16"/>
                <w:szCs w:val="16"/>
              </w:rPr>
              <w:t>2017</w:t>
            </w:r>
          </w:p>
        </w:tc>
      </w:tr>
      <w:tr w:rsidR="00B52CCB" w:rsidRPr="00971342" w14:paraId="5BB902CB" w14:textId="77777777" w:rsidTr="00973C63">
        <w:trPr>
          <w:trHeight w:val="180"/>
        </w:trPr>
        <w:tc>
          <w:tcPr>
            <w:tcW w:w="643" w:type="dxa"/>
            <w:vAlign w:val="center"/>
          </w:tcPr>
          <w:p w14:paraId="3B632871" w14:textId="77777777" w:rsidR="00B52CCB" w:rsidRPr="00971342" w:rsidRDefault="00B52CCB" w:rsidP="004C1BDE">
            <w:pPr>
              <w:jc w:val="center"/>
              <w:rPr>
                <w:sz w:val="16"/>
                <w:szCs w:val="16"/>
              </w:rPr>
            </w:pPr>
            <w:r w:rsidRPr="00971342">
              <w:rPr>
                <w:sz w:val="16"/>
                <w:szCs w:val="16"/>
              </w:rPr>
              <w:t># SFD</w:t>
            </w:r>
          </w:p>
        </w:tc>
        <w:tc>
          <w:tcPr>
            <w:tcW w:w="913" w:type="dxa"/>
            <w:vAlign w:val="center"/>
          </w:tcPr>
          <w:p w14:paraId="661341E7" w14:textId="77777777" w:rsidR="00B52CCB" w:rsidRPr="00971342" w:rsidRDefault="00B52CCB" w:rsidP="004C1BDE">
            <w:pPr>
              <w:jc w:val="center"/>
              <w:rPr>
                <w:b/>
                <w:sz w:val="16"/>
                <w:szCs w:val="16"/>
              </w:rPr>
            </w:pPr>
            <w:r w:rsidRPr="00971342">
              <w:rPr>
                <w:b/>
                <w:sz w:val="16"/>
                <w:szCs w:val="16"/>
              </w:rPr>
              <w:t>13</w:t>
            </w:r>
          </w:p>
        </w:tc>
        <w:tc>
          <w:tcPr>
            <w:tcW w:w="782" w:type="dxa"/>
            <w:vAlign w:val="center"/>
          </w:tcPr>
          <w:p w14:paraId="0BD4265E" w14:textId="77777777" w:rsidR="00B52CCB" w:rsidRPr="00971342" w:rsidRDefault="00B52CCB" w:rsidP="004C1BDE">
            <w:pPr>
              <w:jc w:val="center"/>
              <w:rPr>
                <w:sz w:val="16"/>
                <w:szCs w:val="16"/>
              </w:rPr>
            </w:pPr>
            <w:r w:rsidRPr="00971342">
              <w:rPr>
                <w:sz w:val="16"/>
                <w:szCs w:val="16"/>
              </w:rPr>
              <w:t>6</w:t>
            </w:r>
          </w:p>
        </w:tc>
        <w:tc>
          <w:tcPr>
            <w:tcW w:w="782" w:type="dxa"/>
            <w:vAlign w:val="center"/>
          </w:tcPr>
          <w:p w14:paraId="64D0A9C1" w14:textId="77777777" w:rsidR="00B52CCB" w:rsidRPr="00971342" w:rsidRDefault="00B52CCB" w:rsidP="004C1BDE">
            <w:pPr>
              <w:jc w:val="center"/>
              <w:rPr>
                <w:sz w:val="16"/>
                <w:szCs w:val="16"/>
              </w:rPr>
            </w:pPr>
            <w:r w:rsidRPr="00971342">
              <w:rPr>
                <w:sz w:val="16"/>
                <w:szCs w:val="16"/>
              </w:rPr>
              <w:t>6</w:t>
            </w:r>
          </w:p>
        </w:tc>
        <w:tc>
          <w:tcPr>
            <w:tcW w:w="782" w:type="dxa"/>
            <w:vAlign w:val="center"/>
          </w:tcPr>
          <w:p w14:paraId="340D4780" w14:textId="50BE5422" w:rsidR="00B52CCB" w:rsidRPr="00971342" w:rsidRDefault="00B52CCB" w:rsidP="004C1BDE">
            <w:pPr>
              <w:jc w:val="center"/>
              <w:rPr>
                <w:sz w:val="16"/>
                <w:szCs w:val="16"/>
              </w:rPr>
            </w:pPr>
            <w:r w:rsidRPr="00971342">
              <w:rPr>
                <w:sz w:val="16"/>
                <w:szCs w:val="16"/>
              </w:rPr>
              <w:t>4</w:t>
            </w:r>
          </w:p>
        </w:tc>
        <w:tc>
          <w:tcPr>
            <w:tcW w:w="912" w:type="dxa"/>
            <w:vAlign w:val="center"/>
          </w:tcPr>
          <w:p w14:paraId="7C7CD309" w14:textId="77777777" w:rsidR="00B52CCB" w:rsidRPr="00971342" w:rsidRDefault="00B52CCB" w:rsidP="004C1BDE">
            <w:pPr>
              <w:jc w:val="center"/>
              <w:rPr>
                <w:sz w:val="16"/>
                <w:szCs w:val="16"/>
              </w:rPr>
            </w:pPr>
            <w:r w:rsidRPr="00971342">
              <w:rPr>
                <w:sz w:val="16"/>
                <w:szCs w:val="16"/>
              </w:rPr>
              <w:t>9</w:t>
            </w:r>
          </w:p>
        </w:tc>
      </w:tr>
      <w:tr w:rsidR="00B52CCB" w:rsidRPr="00971342" w14:paraId="782DB26B" w14:textId="77777777" w:rsidTr="00973C63">
        <w:trPr>
          <w:trHeight w:val="180"/>
        </w:trPr>
        <w:tc>
          <w:tcPr>
            <w:tcW w:w="643" w:type="dxa"/>
            <w:vAlign w:val="center"/>
          </w:tcPr>
          <w:p w14:paraId="63AD0FC5" w14:textId="77777777" w:rsidR="00B52CCB" w:rsidRPr="00971342" w:rsidRDefault="00B52CCB" w:rsidP="004C1BDE">
            <w:pPr>
              <w:jc w:val="center"/>
              <w:rPr>
                <w:sz w:val="16"/>
                <w:szCs w:val="16"/>
              </w:rPr>
            </w:pPr>
            <w:r w:rsidRPr="00971342">
              <w:rPr>
                <w:sz w:val="16"/>
                <w:szCs w:val="16"/>
              </w:rPr>
              <w:t>$ SFD</w:t>
            </w:r>
          </w:p>
        </w:tc>
        <w:tc>
          <w:tcPr>
            <w:tcW w:w="913" w:type="dxa"/>
            <w:vAlign w:val="center"/>
          </w:tcPr>
          <w:p w14:paraId="0142D33C" w14:textId="4DEC37C9" w:rsidR="00B52CCB" w:rsidRPr="00971342" w:rsidRDefault="00B52CCB" w:rsidP="004C1BDE">
            <w:pPr>
              <w:jc w:val="center"/>
              <w:rPr>
                <w:b/>
                <w:sz w:val="16"/>
                <w:szCs w:val="16"/>
              </w:rPr>
            </w:pPr>
            <w:r w:rsidRPr="00971342">
              <w:rPr>
                <w:b/>
                <w:sz w:val="16"/>
                <w:szCs w:val="16"/>
              </w:rPr>
              <w:t>2,770,318</w:t>
            </w:r>
          </w:p>
        </w:tc>
        <w:tc>
          <w:tcPr>
            <w:tcW w:w="782" w:type="dxa"/>
            <w:vAlign w:val="center"/>
          </w:tcPr>
          <w:p w14:paraId="7BAE5007" w14:textId="77777777" w:rsidR="00B52CCB" w:rsidRPr="00971342" w:rsidRDefault="00B52CCB" w:rsidP="004C1BDE">
            <w:pPr>
              <w:jc w:val="center"/>
              <w:rPr>
                <w:sz w:val="16"/>
                <w:szCs w:val="16"/>
              </w:rPr>
            </w:pPr>
            <w:r w:rsidRPr="00971342">
              <w:rPr>
                <w:sz w:val="16"/>
                <w:szCs w:val="16"/>
              </w:rPr>
              <w:t>950,018</w:t>
            </w:r>
          </w:p>
        </w:tc>
        <w:tc>
          <w:tcPr>
            <w:tcW w:w="782" w:type="dxa"/>
            <w:vAlign w:val="center"/>
          </w:tcPr>
          <w:p w14:paraId="69411554" w14:textId="3CFACD50" w:rsidR="00B52CCB" w:rsidRPr="00971342" w:rsidRDefault="00B52CCB" w:rsidP="004C1BDE">
            <w:pPr>
              <w:jc w:val="center"/>
              <w:rPr>
                <w:sz w:val="16"/>
                <w:szCs w:val="16"/>
              </w:rPr>
            </w:pPr>
            <w:r w:rsidRPr="00971342">
              <w:rPr>
                <w:sz w:val="16"/>
                <w:szCs w:val="16"/>
              </w:rPr>
              <w:t>976,668</w:t>
            </w:r>
          </w:p>
        </w:tc>
        <w:tc>
          <w:tcPr>
            <w:tcW w:w="782" w:type="dxa"/>
            <w:vAlign w:val="center"/>
          </w:tcPr>
          <w:p w14:paraId="00DC1568" w14:textId="77777777" w:rsidR="00B52CCB" w:rsidRPr="00971342" w:rsidRDefault="00B52CCB" w:rsidP="004C1BDE">
            <w:pPr>
              <w:jc w:val="center"/>
              <w:rPr>
                <w:sz w:val="16"/>
                <w:szCs w:val="16"/>
              </w:rPr>
            </w:pPr>
            <w:r w:rsidRPr="00971342">
              <w:rPr>
                <w:sz w:val="16"/>
                <w:szCs w:val="16"/>
              </w:rPr>
              <w:t>701,675</w:t>
            </w:r>
          </w:p>
        </w:tc>
        <w:tc>
          <w:tcPr>
            <w:tcW w:w="912" w:type="dxa"/>
            <w:vAlign w:val="center"/>
          </w:tcPr>
          <w:p w14:paraId="162DDAC0" w14:textId="77777777" w:rsidR="00B52CCB" w:rsidRPr="00971342" w:rsidRDefault="00B52CCB" w:rsidP="004C1BDE">
            <w:pPr>
              <w:jc w:val="center"/>
              <w:rPr>
                <w:sz w:val="16"/>
                <w:szCs w:val="16"/>
              </w:rPr>
            </w:pPr>
            <w:r w:rsidRPr="00971342">
              <w:rPr>
                <w:sz w:val="16"/>
                <w:szCs w:val="16"/>
              </w:rPr>
              <w:t>1,241,279</w:t>
            </w:r>
          </w:p>
        </w:tc>
      </w:tr>
      <w:tr w:rsidR="00B52CCB" w:rsidRPr="00971342" w14:paraId="1739F40D" w14:textId="77777777" w:rsidTr="00973C63">
        <w:trPr>
          <w:trHeight w:val="341"/>
        </w:trPr>
        <w:tc>
          <w:tcPr>
            <w:tcW w:w="643" w:type="dxa"/>
            <w:vAlign w:val="center"/>
          </w:tcPr>
          <w:p w14:paraId="0C22A0D5" w14:textId="77777777" w:rsidR="00B52CCB" w:rsidRPr="00971342" w:rsidRDefault="00B52CCB" w:rsidP="004C1BDE">
            <w:pPr>
              <w:jc w:val="center"/>
              <w:rPr>
                <w:sz w:val="16"/>
                <w:szCs w:val="16"/>
              </w:rPr>
            </w:pPr>
            <w:r w:rsidRPr="00971342">
              <w:rPr>
                <w:sz w:val="16"/>
                <w:szCs w:val="16"/>
              </w:rPr>
              <w:t># Man.</w:t>
            </w:r>
          </w:p>
          <w:p w14:paraId="2780C11B" w14:textId="77777777" w:rsidR="00B52CCB" w:rsidRPr="00971342" w:rsidRDefault="00B52CCB" w:rsidP="004C1BDE">
            <w:pPr>
              <w:jc w:val="center"/>
              <w:rPr>
                <w:sz w:val="16"/>
                <w:szCs w:val="16"/>
              </w:rPr>
            </w:pPr>
            <w:r w:rsidRPr="00971342">
              <w:rPr>
                <w:sz w:val="16"/>
                <w:szCs w:val="16"/>
              </w:rPr>
              <w:t>Home</w:t>
            </w:r>
          </w:p>
        </w:tc>
        <w:tc>
          <w:tcPr>
            <w:tcW w:w="913" w:type="dxa"/>
            <w:vAlign w:val="center"/>
          </w:tcPr>
          <w:p w14:paraId="117CE55B" w14:textId="0F0D017F" w:rsidR="00B52CCB" w:rsidRPr="00971342" w:rsidRDefault="00B52CCB" w:rsidP="004C1BDE">
            <w:pPr>
              <w:jc w:val="center"/>
              <w:rPr>
                <w:b/>
                <w:sz w:val="16"/>
                <w:szCs w:val="16"/>
              </w:rPr>
            </w:pPr>
            <w:r w:rsidRPr="00971342">
              <w:rPr>
                <w:b/>
                <w:sz w:val="16"/>
                <w:szCs w:val="16"/>
              </w:rPr>
              <w:t>15</w:t>
            </w:r>
          </w:p>
        </w:tc>
        <w:tc>
          <w:tcPr>
            <w:tcW w:w="782" w:type="dxa"/>
            <w:vAlign w:val="center"/>
          </w:tcPr>
          <w:p w14:paraId="7F777E8A" w14:textId="77777777" w:rsidR="00B52CCB" w:rsidRPr="00971342" w:rsidRDefault="00B52CCB" w:rsidP="004C1BDE">
            <w:pPr>
              <w:jc w:val="center"/>
              <w:rPr>
                <w:sz w:val="16"/>
                <w:szCs w:val="16"/>
              </w:rPr>
            </w:pPr>
            <w:r w:rsidRPr="00971342">
              <w:rPr>
                <w:sz w:val="16"/>
                <w:szCs w:val="16"/>
              </w:rPr>
              <w:t>40</w:t>
            </w:r>
          </w:p>
        </w:tc>
        <w:tc>
          <w:tcPr>
            <w:tcW w:w="782" w:type="dxa"/>
            <w:vAlign w:val="center"/>
          </w:tcPr>
          <w:p w14:paraId="263E73F6" w14:textId="77777777" w:rsidR="00B52CCB" w:rsidRPr="00971342" w:rsidRDefault="00B52CCB" w:rsidP="004C1BDE">
            <w:pPr>
              <w:jc w:val="center"/>
              <w:rPr>
                <w:sz w:val="16"/>
                <w:szCs w:val="16"/>
              </w:rPr>
            </w:pPr>
            <w:r w:rsidRPr="00971342">
              <w:rPr>
                <w:sz w:val="16"/>
                <w:szCs w:val="16"/>
              </w:rPr>
              <w:t>46</w:t>
            </w:r>
          </w:p>
        </w:tc>
        <w:tc>
          <w:tcPr>
            <w:tcW w:w="782" w:type="dxa"/>
            <w:vAlign w:val="center"/>
          </w:tcPr>
          <w:p w14:paraId="44F379B6" w14:textId="77777777" w:rsidR="00B52CCB" w:rsidRPr="00971342" w:rsidRDefault="00B52CCB" w:rsidP="004C1BDE">
            <w:pPr>
              <w:jc w:val="center"/>
              <w:rPr>
                <w:sz w:val="16"/>
                <w:szCs w:val="16"/>
              </w:rPr>
            </w:pPr>
            <w:r w:rsidRPr="00971342">
              <w:rPr>
                <w:sz w:val="16"/>
                <w:szCs w:val="16"/>
              </w:rPr>
              <w:t>22</w:t>
            </w:r>
          </w:p>
        </w:tc>
        <w:tc>
          <w:tcPr>
            <w:tcW w:w="912" w:type="dxa"/>
            <w:vAlign w:val="center"/>
          </w:tcPr>
          <w:p w14:paraId="4B9110AF" w14:textId="77777777" w:rsidR="00B52CCB" w:rsidRPr="00971342" w:rsidRDefault="00B52CCB" w:rsidP="004C1BDE">
            <w:pPr>
              <w:jc w:val="center"/>
              <w:rPr>
                <w:sz w:val="16"/>
                <w:szCs w:val="16"/>
              </w:rPr>
            </w:pPr>
            <w:r w:rsidRPr="00971342">
              <w:rPr>
                <w:sz w:val="16"/>
                <w:szCs w:val="16"/>
              </w:rPr>
              <w:t>19</w:t>
            </w:r>
          </w:p>
        </w:tc>
      </w:tr>
    </w:tbl>
    <w:p w14:paraId="25544E79" w14:textId="5B68BF65" w:rsidR="00B52CCB" w:rsidRPr="00971342" w:rsidRDefault="00B52CCB" w:rsidP="00B52CCB">
      <w:pPr>
        <w:jc w:val="both"/>
        <w:rPr>
          <w:sz w:val="16"/>
          <w:szCs w:val="16"/>
        </w:rPr>
      </w:pPr>
    </w:p>
    <w:p w14:paraId="31AC4EB8" w14:textId="74347870" w:rsidR="003E5F8C" w:rsidRPr="00971342" w:rsidRDefault="003E5F8C" w:rsidP="009809D3">
      <w:pPr>
        <w:jc w:val="both"/>
        <w:rPr>
          <w:b/>
          <w:sz w:val="16"/>
          <w:szCs w:val="16"/>
        </w:rPr>
      </w:pPr>
      <w:r w:rsidRPr="00971342">
        <w:rPr>
          <w:b/>
          <w:sz w:val="16"/>
          <w:szCs w:val="16"/>
        </w:rPr>
        <w:t xml:space="preserve">Current </w:t>
      </w:r>
      <w:r w:rsidR="002801DC" w:rsidRPr="00971342">
        <w:rPr>
          <w:b/>
          <w:sz w:val="16"/>
          <w:szCs w:val="16"/>
        </w:rPr>
        <w:t>H</w:t>
      </w:r>
      <w:r w:rsidRPr="00971342">
        <w:rPr>
          <w:b/>
          <w:sz w:val="16"/>
          <w:szCs w:val="16"/>
        </w:rPr>
        <w:t xml:space="preserve">ousing </w:t>
      </w:r>
      <w:r w:rsidR="002801DC" w:rsidRPr="00971342">
        <w:rPr>
          <w:b/>
          <w:sz w:val="16"/>
          <w:szCs w:val="16"/>
        </w:rPr>
        <w:t>P</w:t>
      </w:r>
      <w:r w:rsidRPr="00971342">
        <w:rPr>
          <w:b/>
          <w:sz w:val="16"/>
          <w:szCs w:val="16"/>
        </w:rPr>
        <w:t>roduction</w:t>
      </w:r>
    </w:p>
    <w:p w14:paraId="7ED18A85" w14:textId="5F859221" w:rsidR="002801DC" w:rsidRPr="00971342" w:rsidRDefault="002801DC" w:rsidP="002801DC">
      <w:pPr>
        <w:jc w:val="both"/>
        <w:rPr>
          <w:sz w:val="16"/>
          <w:szCs w:val="16"/>
        </w:rPr>
      </w:pPr>
      <w:r w:rsidRPr="00971342">
        <w:rPr>
          <w:sz w:val="16"/>
          <w:szCs w:val="16"/>
        </w:rPr>
        <w:t xml:space="preserve">The residential building permit chart shows permits issued the first 3 months of this year are more than double the previous 12-month period. Builders are on track to continue and accelerate this trajectory. </w:t>
      </w:r>
      <w:r w:rsidR="00781601" w:rsidRPr="00971342">
        <w:rPr>
          <w:sz w:val="16"/>
          <w:szCs w:val="16"/>
        </w:rPr>
        <w:t>The following housing development</w:t>
      </w:r>
      <w:r w:rsidR="00B52CCB">
        <w:rPr>
          <w:sz w:val="16"/>
          <w:szCs w:val="16"/>
        </w:rPr>
        <w:t>s</w:t>
      </w:r>
      <w:r w:rsidRPr="00971342">
        <w:rPr>
          <w:sz w:val="16"/>
          <w:szCs w:val="16"/>
        </w:rPr>
        <w:t xml:space="preserve"> are currently underway</w:t>
      </w:r>
      <w:r w:rsidR="00781601" w:rsidRPr="00971342">
        <w:rPr>
          <w:sz w:val="16"/>
          <w:szCs w:val="16"/>
        </w:rPr>
        <w:t>. Please keep in mind that although brokerages are listed for each development, a buyer is free to use their own agent to view and purchase these homes</w:t>
      </w:r>
      <w:r w:rsidRPr="00971342">
        <w:rPr>
          <w:sz w:val="16"/>
          <w:szCs w:val="16"/>
        </w:rPr>
        <w:t>:</w:t>
      </w:r>
    </w:p>
    <w:p w14:paraId="081E635F" w14:textId="1F232A50" w:rsidR="00A85E9A" w:rsidRPr="00971342" w:rsidRDefault="00A85E9A" w:rsidP="002801DC">
      <w:pPr>
        <w:jc w:val="both"/>
        <w:rPr>
          <w:sz w:val="16"/>
          <w:szCs w:val="16"/>
        </w:rPr>
      </w:pPr>
    </w:p>
    <w:p w14:paraId="0441961C" w14:textId="77777777" w:rsidR="006261CF" w:rsidRPr="006261CF" w:rsidRDefault="00EC12C2" w:rsidP="00971342">
      <w:pPr>
        <w:pStyle w:val="ListParagraph"/>
        <w:numPr>
          <w:ilvl w:val="0"/>
          <w:numId w:val="10"/>
        </w:numPr>
        <w:jc w:val="both"/>
        <w:rPr>
          <w:sz w:val="16"/>
          <w:szCs w:val="16"/>
          <w:u w:val="single"/>
        </w:rPr>
      </w:pPr>
      <w:r w:rsidRPr="00971342">
        <w:rPr>
          <w:noProof/>
          <w:sz w:val="16"/>
          <w:szCs w:val="16"/>
        </w:rPr>
        <w:drawing>
          <wp:anchor distT="0" distB="0" distL="114300" distR="114300" simplePos="0" relativeHeight="251658240" behindDoc="0" locked="0" layoutInCell="1" allowOverlap="1" wp14:anchorId="1B45C457" wp14:editId="2B142EAB">
            <wp:simplePos x="0" y="0"/>
            <wp:positionH relativeFrom="column">
              <wp:posOffset>185420</wp:posOffset>
            </wp:positionH>
            <wp:positionV relativeFrom="paragraph">
              <wp:posOffset>692150</wp:posOffset>
            </wp:positionV>
            <wp:extent cx="2952750" cy="1296035"/>
            <wp:effectExtent l="38100" t="38100" r="38100" b="374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D Lots near Boys &amp; Girls Club.jpg"/>
                    <pic:cNvPicPr/>
                  </pic:nvPicPr>
                  <pic:blipFill rotWithShape="1">
                    <a:blip r:embed="rId11" cstate="print">
                      <a:extLst>
                        <a:ext uri="{28A0092B-C50C-407E-A947-70E740481C1C}">
                          <a14:useLocalDpi xmlns:a14="http://schemas.microsoft.com/office/drawing/2010/main" val="0"/>
                        </a:ext>
                      </a:extLst>
                    </a:blip>
                    <a:srcRect t="41460"/>
                    <a:stretch/>
                  </pic:blipFill>
                  <pic:spPr bwMode="auto">
                    <a:xfrm>
                      <a:off x="0" y="0"/>
                      <a:ext cx="2952750" cy="1296035"/>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613" w:rsidRPr="00971342">
        <w:rPr>
          <w:sz w:val="16"/>
          <w:szCs w:val="16"/>
        </w:rPr>
        <w:t xml:space="preserve">Western States Investments: </w:t>
      </w:r>
      <w:r w:rsidR="009056F4">
        <w:rPr>
          <w:sz w:val="16"/>
          <w:szCs w:val="16"/>
        </w:rPr>
        <w:t>Sixteen</w:t>
      </w:r>
      <w:r w:rsidR="00BF4613" w:rsidRPr="00971342">
        <w:rPr>
          <w:sz w:val="16"/>
          <w:szCs w:val="16"/>
        </w:rPr>
        <w:t xml:space="preserve"> homes next to</w:t>
      </w:r>
      <w:r w:rsidR="00A85E9A" w:rsidRPr="00971342">
        <w:rPr>
          <w:sz w:val="16"/>
          <w:szCs w:val="16"/>
        </w:rPr>
        <w:t xml:space="preserve"> Grass Valley Elementary School. </w:t>
      </w:r>
      <w:r w:rsidR="00BF4613" w:rsidRPr="00971342">
        <w:rPr>
          <w:sz w:val="16"/>
          <w:szCs w:val="16"/>
        </w:rPr>
        <w:t>1</w:t>
      </w:r>
      <w:r w:rsidR="00B43BD8" w:rsidRPr="00971342">
        <w:rPr>
          <w:sz w:val="16"/>
          <w:szCs w:val="16"/>
        </w:rPr>
        <w:t>,</w:t>
      </w:r>
      <w:r w:rsidR="00BF4613" w:rsidRPr="00971342">
        <w:rPr>
          <w:sz w:val="16"/>
          <w:szCs w:val="16"/>
        </w:rPr>
        <w:t>5</w:t>
      </w:r>
      <w:r w:rsidR="00A85E9A" w:rsidRPr="00971342">
        <w:rPr>
          <w:sz w:val="16"/>
          <w:szCs w:val="16"/>
        </w:rPr>
        <w:t>00 – 1</w:t>
      </w:r>
      <w:r w:rsidR="00B43BD8" w:rsidRPr="00971342">
        <w:rPr>
          <w:sz w:val="16"/>
          <w:szCs w:val="16"/>
        </w:rPr>
        <w:t>,</w:t>
      </w:r>
      <w:r w:rsidR="00A85E9A" w:rsidRPr="00971342">
        <w:rPr>
          <w:sz w:val="16"/>
          <w:szCs w:val="16"/>
        </w:rPr>
        <w:t>900 sf, 3 car garages,</w:t>
      </w:r>
      <w:r w:rsidR="00B43BD8" w:rsidRPr="00971342">
        <w:rPr>
          <w:sz w:val="16"/>
          <w:szCs w:val="16"/>
        </w:rPr>
        <w:t xml:space="preserve"> </w:t>
      </w:r>
      <w:r w:rsidR="00A85E9A" w:rsidRPr="00971342">
        <w:rPr>
          <w:sz w:val="16"/>
          <w:szCs w:val="16"/>
        </w:rPr>
        <w:t>landscaping</w:t>
      </w:r>
      <w:r w:rsidR="00B43BD8" w:rsidRPr="00971342">
        <w:rPr>
          <w:sz w:val="16"/>
          <w:szCs w:val="16"/>
        </w:rPr>
        <w:t xml:space="preserve"> &amp; fenced</w:t>
      </w:r>
      <w:r w:rsidR="00A85E9A" w:rsidRPr="00971342">
        <w:rPr>
          <w:sz w:val="16"/>
          <w:szCs w:val="16"/>
        </w:rPr>
        <w:t>. $260,000-$3</w:t>
      </w:r>
      <w:r w:rsidR="00BF4613" w:rsidRPr="00971342">
        <w:rPr>
          <w:sz w:val="16"/>
          <w:szCs w:val="16"/>
        </w:rPr>
        <w:t>4</w:t>
      </w:r>
      <w:r w:rsidR="00A85E9A" w:rsidRPr="00971342">
        <w:rPr>
          <w:sz w:val="16"/>
          <w:szCs w:val="16"/>
        </w:rPr>
        <w:t xml:space="preserve">0,000 </w:t>
      </w:r>
      <w:r w:rsidR="00BF4613" w:rsidRPr="00971342">
        <w:rPr>
          <w:i/>
          <w:sz w:val="16"/>
          <w:szCs w:val="16"/>
        </w:rPr>
        <w:t>NOTE: All sold or under contract as of 5/1/21.</w:t>
      </w:r>
      <w:r w:rsidR="00BF4613" w:rsidRPr="00971342">
        <w:rPr>
          <w:sz w:val="16"/>
          <w:szCs w:val="16"/>
        </w:rPr>
        <w:t xml:space="preserve"> </w:t>
      </w:r>
    </w:p>
    <w:p w14:paraId="271F19FB" w14:textId="4090B107" w:rsidR="00A85E9A" w:rsidRPr="00971342" w:rsidRDefault="006261CF" w:rsidP="006261CF">
      <w:pPr>
        <w:pStyle w:val="ListParagraph"/>
        <w:jc w:val="both"/>
        <w:rPr>
          <w:rStyle w:val="Hyperlink"/>
          <w:color w:val="auto"/>
          <w:sz w:val="16"/>
          <w:szCs w:val="16"/>
        </w:rPr>
      </w:pPr>
      <w:hyperlink r:id="rId12" w:history="1">
        <w:r w:rsidRPr="00C73BC1">
          <w:rPr>
            <w:rStyle w:val="Hyperlink"/>
            <w:sz w:val="16"/>
            <w:szCs w:val="16"/>
          </w:rPr>
          <w:t>www.nv-remax.com/</w:t>
        </w:r>
      </w:hyperlink>
    </w:p>
    <w:p w14:paraId="52C2C997" w14:textId="019F667B" w:rsidR="00C54A15" w:rsidRPr="00971342" w:rsidRDefault="00C54A15" w:rsidP="00A85E9A">
      <w:pPr>
        <w:jc w:val="both"/>
        <w:rPr>
          <w:color w:val="FF0000"/>
          <w:sz w:val="16"/>
          <w:szCs w:val="16"/>
        </w:rPr>
      </w:pPr>
    </w:p>
    <w:p w14:paraId="3BB33E5A" w14:textId="74CA646A" w:rsidR="00A85E9A" w:rsidRPr="00971342" w:rsidRDefault="00A85E9A" w:rsidP="00971342">
      <w:pPr>
        <w:pStyle w:val="ListParagraph"/>
        <w:numPr>
          <w:ilvl w:val="0"/>
          <w:numId w:val="10"/>
        </w:numPr>
        <w:jc w:val="both"/>
        <w:rPr>
          <w:rStyle w:val="Hyperlink"/>
          <w:color w:val="auto"/>
          <w:sz w:val="16"/>
          <w:szCs w:val="16"/>
          <w:u w:val="none"/>
        </w:rPr>
      </w:pPr>
      <w:r w:rsidRPr="00971342">
        <w:rPr>
          <w:sz w:val="16"/>
          <w:szCs w:val="16"/>
        </w:rPr>
        <w:t>New Frontier</w:t>
      </w:r>
      <w:r w:rsidR="004B7D3D" w:rsidRPr="00971342">
        <w:rPr>
          <w:sz w:val="16"/>
          <w:szCs w:val="16"/>
        </w:rPr>
        <w:t xml:space="preserve"> </w:t>
      </w:r>
      <w:r w:rsidRPr="00971342">
        <w:rPr>
          <w:sz w:val="16"/>
          <w:szCs w:val="16"/>
        </w:rPr>
        <w:t>Village</w:t>
      </w:r>
      <w:r w:rsidR="004B7D3D" w:rsidRPr="00971342">
        <w:rPr>
          <w:sz w:val="16"/>
          <w:szCs w:val="16"/>
        </w:rPr>
        <w:t>: Across from the Boys &amp; Girls Club. Phase I (7 of 25 homes) coming mid-July. 1,600 – 1,800+ sf, 2 car garages, landscaping, fencing. Starting a</w:t>
      </w:r>
      <w:r w:rsidR="00B43BD8" w:rsidRPr="00971342">
        <w:rPr>
          <w:sz w:val="16"/>
          <w:szCs w:val="16"/>
        </w:rPr>
        <w:t>round</w:t>
      </w:r>
      <w:r w:rsidR="004B7D3D" w:rsidRPr="00971342">
        <w:rPr>
          <w:sz w:val="16"/>
          <w:szCs w:val="16"/>
        </w:rPr>
        <w:t xml:space="preserve"> $369,000. </w:t>
      </w:r>
      <w:hyperlink r:id="rId13" w:history="1">
        <w:r w:rsidR="00781601" w:rsidRPr="00971342">
          <w:rPr>
            <w:rStyle w:val="Hyperlink"/>
            <w:color w:val="auto"/>
            <w:sz w:val="16"/>
            <w:szCs w:val="16"/>
          </w:rPr>
          <w:t>www.century21sonomarealty.com/</w:t>
        </w:r>
      </w:hyperlink>
    </w:p>
    <w:p w14:paraId="7DB1E7DB" w14:textId="55B5A378" w:rsidR="00C54A15" w:rsidRPr="00971342" w:rsidRDefault="00C54A15" w:rsidP="00A85E9A">
      <w:pPr>
        <w:jc w:val="both"/>
        <w:rPr>
          <w:color w:val="FF0000"/>
          <w:sz w:val="16"/>
          <w:szCs w:val="16"/>
        </w:rPr>
      </w:pPr>
    </w:p>
    <w:p w14:paraId="7A87685F" w14:textId="2A39CC89" w:rsidR="00A15580" w:rsidRPr="00971342" w:rsidRDefault="00A85E9A" w:rsidP="00971342">
      <w:pPr>
        <w:pStyle w:val="ListParagraph"/>
        <w:numPr>
          <w:ilvl w:val="0"/>
          <w:numId w:val="10"/>
        </w:numPr>
        <w:jc w:val="both"/>
        <w:rPr>
          <w:rStyle w:val="Hyperlink"/>
          <w:color w:val="auto"/>
          <w:sz w:val="16"/>
          <w:szCs w:val="16"/>
        </w:rPr>
      </w:pPr>
      <w:r w:rsidRPr="00971342">
        <w:rPr>
          <w:sz w:val="16"/>
          <w:szCs w:val="16"/>
        </w:rPr>
        <w:t xml:space="preserve">Off U.S. 95 </w:t>
      </w:r>
      <w:r w:rsidR="004B7D3D" w:rsidRPr="00971342">
        <w:rPr>
          <w:sz w:val="16"/>
          <w:szCs w:val="16"/>
        </w:rPr>
        <w:t xml:space="preserve">at Lonnie Lane. June construction start. </w:t>
      </w:r>
      <w:r w:rsidR="009056F4">
        <w:rPr>
          <w:sz w:val="16"/>
          <w:szCs w:val="16"/>
        </w:rPr>
        <w:t>Six</w:t>
      </w:r>
      <w:r w:rsidR="004B7D3D" w:rsidRPr="00971342">
        <w:rPr>
          <w:sz w:val="16"/>
          <w:szCs w:val="16"/>
        </w:rPr>
        <w:t xml:space="preserve"> homes 1,600 – 1,800 sf, 2 car garages, landscaped &amp; fenced. Starting a</w:t>
      </w:r>
      <w:r w:rsidR="00B43BD8" w:rsidRPr="00971342">
        <w:rPr>
          <w:sz w:val="16"/>
          <w:szCs w:val="16"/>
        </w:rPr>
        <w:t>round</w:t>
      </w:r>
      <w:r w:rsidR="004B7D3D" w:rsidRPr="00971342">
        <w:rPr>
          <w:sz w:val="16"/>
          <w:szCs w:val="16"/>
        </w:rPr>
        <w:t xml:space="preserve"> $370,000.</w:t>
      </w:r>
      <w:r w:rsidR="00A15580" w:rsidRPr="00971342">
        <w:rPr>
          <w:sz w:val="16"/>
          <w:szCs w:val="16"/>
        </w:rPr>
        <w:t xml:space="preserve"> </w:t>
      </w:r>
      <w:hyperlink r:id="rId14" w:history="1">
        <w:r w:rsidR="00A15580" w:rsidRPr="00971342">
          <w:rPr>
            <w:rStyle w:val="Hyperlink"/>
            <w:color w:val="auto"/>
            <w:sz w:val="16"/>
            <w:szCs w:val="16"/>
          </w:rPr>
          <w:t>www.nv-remax.com/</w:t>
        </w:r>
      </w:hyperlink>
    </w:p>
    <w:p w14:paraId="369BA842" w14:textId="43B58A5E" w:rsidR="002A4F7E" w:rsidRPr="00971342" w:rsidRDefault="002A4F7E" w:rsidP="00A85E9A">
      <w:pPr>
        <w:jc w:val="both"/>
        <w:rPr>
          <w:color w:val="FF0000"/>
          <w:sz w:val="16"/>
          <w:szCs w:val="16"/>
        </w:rPr>
      </w:pPr>
    </w:p>
    <w:p w14:paraId="644D3D69" w14:textId="785C9EDD" w:rsidR="00781601" w:rsidRPr="00971342" w:rsidRDefault="009056F4" w:rsidP="00971342">
      <w:pPr>
        <w:pStyle w:val="ListParagraph"/>
        <w:numPr>
          <w:ilvl w:val="0"/>
          <w:numId w:val="10"/>
        </w:numPr>
        <w:jc w:val="both"/>
        <w:rPr>
          <w:rStyle w:val="Hyperlink"/>
          <w:color w:val="auto"/>
          <w:sz w:val="16"/>
          <w:szCs w:val="16"/>
        </w:rPr>
      </w:pPr>
      <w:r>
        <w:rPr>
          <w:sz w:val="16"/>
          <w:szCs w:val="16"/>
        </w:rPr>
        <w:t>Six</w:t>
      </w:r>
      <w:r w:rsidR="00B43BD8" w:rsidRPr="00971342">
        <w:rPr>
          <w:sz w:val="16"/>
          <w:szCs w:val="16"/>
        </w:rPr>
        <w:t xml:space="preserve"> homes on Crown Royal Circle off Grass Valley Road.</w:t>
      </w:r>
      <w:r w:rsidR="00971342" w:rsidRPr="00971342">
        <w:rPr>
          <w:sz w:val="16"/>
          <w:szCs w:val="16"/>
        </w:rPr>
        <w:t xml:space="preserve">  </w:t>
      </w:r>
      <w:r w:rsidR="00B43BD8" w:rsidRPr="00971342">
        <w:rPr>
          <w:sz w:val="16"/>
          <w:szCs w:val="16"/>
        </w:rPr>
        <w:t xml:space="preserve">1,500 – 1,600 sf. </w:t>
      </w:r>
      <w:r w:rsidR="00971342" w:rsidRPr="00971342">
        <w:rPr>
          <w:sz w:val="16"/>
          <w:szCs w:val="16"/>
        </w:rPr>
        <w:t xml:space="preserve"> Fenced with off-street parking and front landscaping. </w:t>
      </w:r>
      <w:r w:rsidR="00B43BD8" w:rsidRPr="00971342">
        <w:rPr>
          <w:sz w:val="16"/>
          <w:szCs w:val="16"/>
        </w:rPr>
        <w:t>Starting late May, priced at $225,000 &amp; up.</w:t>
      </w:r>
      <w:r w:rsidR="00781601" w:rsidRPr="00971342">
        <w:rPr>
          <w:sz w:val="16"/>
          <w:szCs w:val="16"/>
        </w:rPr>
        <w:t xml:space="preserve"> </w:t>
      </w:r>
      <w:hyperlink r:id="rId15" w:history="1">
        <w:r w:rsidR="00781601" w:rsidRPr="00971342">
          <w:rPr>
            <w:rStyle w:val="Hyperlink"/>
            <w:color w:val="auto"/>
            <w:sz w:val="16"/>
            <w:szCs w:val="16"/>
          </w:rPr>
          <w:t>www.nv-remax.com/</w:t>
        </w:r>
      </w:hyperlink>
    </w:p>
    <w:p w14:paraId="0B1DDFC6" w14:textId="77777777" w:rsidR="00B43BD8" w:rsidRPr="00971342" w:rsidRDefault="00B43BD8" w:rsidP="00B43BD8">
      <w:pPr>
        <w:jc w:val="both"/>
        <w:rPr>
          <w:color w:val="FF0000"/>
          <w:sz w:val="16"/>
          <w:szCs w:val="16"/>
        </w:rPr>
      </w:pPr>
    </w:p>
    <w:p w14:paraId="141E584B" w14:textId="150586A9" w:rsidR="00B43BD8" w:rsidRDefault="00B43BD8" w:rsidP="00971342">
      <w:pPr>
        <w:pStyle w:val="ListParagraph"/>
        <w:numPr>
          <w:ilvl w:val="0"/>
          <w:numId w:val="10"/>
        </w:numPr>
        <w:jc w:val="both"/>
        <w:rPr>
          <w:rStyle w:val="Hyperlink"/>
          <w:color w:val="auto"/>
          <w:sz w:val="16"/>
          <w:szCs w:val="16"/>
          <w:u w:val="none"/>
        </w:rPr>
      </w:pPr>
      <w:r w:rsidRPr="00971342">
        <w:rPr>
          <w:sz w:val="16"/>
          <w:szCs w:val="16"/>
        </w:rPr>
        <w:t>Carriage Court Manufactured Home Community. Hanson Street and W</w:t>
      </w:r>
      <w:r w:rsidR="009056F4">
        <w:rPr>
          <w:sz w:val="16"/>
          <w:szCs w:val="16"/>
        </w:rPr>
        <w:t>est</w:t>
      </w:r>
      <w:r w:rsidRPr="00971342">
        <w:rPr>
          <w:sz w:val="16"/>
          <w:szCs w:val="16"/>
        </w:rPr>
        <w:t xml:space="preserve"> McArthur Avenue. 14 new homes for sale projected for August. Six 3 bedroom/2 bath and eight 2 bedroom/2 bath homes starting in the low $80s. Rented space. </w:t>
      </w:r>
      <w:hyperlink r:id="rId16" w:history="1">
        <w:r w:rsidRPr="00971342">
          <w:rPr>
            <w:rStyle w:val="Hyperlink"/>
            <w:color w:val="auto"/>
            <w:sz w:val="16"/>
            <w:szCs w:val="16"/>
          </w:rPr>
          <w:t>www.carriagecourtmhc.com/</w:t>
        </w:r>
      </w:hyperlink>
      <w:r w:rsidRPr="00971342">
        <w:rPr>
          <w:rStyle w:val="Hyperlink"/>
          <w:color w:val="auto"/>
          <w:sz w:val="16"/>
          <w:szCs w:val="16"/>
          <w:u w:val="none"/>
        </w:rPr>
        <w:t xml:space="preserve">  775-403-5363.</w:t>
      </w:r>
      <w:r w:rsidR="00EC12C2">
        <w:rPr>
          <w:rStyle w:val="Hyperlink"/>
          <w:color w:val="auto"/>
          <w:sz w:val="16"/>
          <w:szCs w:val="16"/>
          <w:u w:val="none"/>
        </w:rPr>
        <w:t xml:space="preserve">  </w:t>
      </w:r>
    </w:p>
    <w:p w14:paraId="100BB34D" w14:textId="55288342" w:rsidR="006261CF" w:rsidRDefault="006261CF" w:rsidP="006261CF">
      <w:pPr>
        <w:pStyle w:val="ListParagraph"/>
        <w:jc w:val="both"/>
        <w:rPr>
          <w:rStyle w:val="Hyperlink"/>
          <w:color w:val="auto"/>
          <w:sz w:val="16"/>
          <w:szCs w:val="16"/>
          <w:u w:val="none"/>
        </w:rPr>
      </w:pPr>
      <w:r w:rsidRPr="00EC12C2">
        <w:rPr>
          <w:i/>
          <w:sz w:val="16"/>
          <w:szCs w:val="16"/>
        </w:rPr>
        <w:t xml:space="preserve">Note that </w:t>
      </w:r>
      <w:r>
        <w:rPr>
          <w:i/>
          <w:sz w:val="16"/>
          <w:szCs w:val="16"/>
        </w:rPr>
        <w:t xml:space="preserve">contrary to some outmoded notions, </w:t>
      </w:r>
      <w:r w:rsidRPr="00EC12C2">
        <w:rPr>
          <w:i/>
          <w:sz w:val="16"/>
          <w:szCs w:val="16"/>
        </w:rPr>
        <w:t xml:space="preserve">the resale prices of manufactured homes in our rental parks </w:t>
      </w:r>
      <w:r w:rsidRPr="00EC12C2">
        <w:rPr>
          <w:i/>
          <w:sz w:val="16"/>
          <w:szCs w:val="16"/>
          <w:u w:val="single"/>
        </w:rPr>
        <w:t>tend to appreciate</w:t>
      </w:r>
      <w:r>
        <w:rPr>
          <w:i/>
          <w:sz w:val="16"/>
          <w:szCs w:val="16"/>
          <w:u w:val="single"/>
        </w:rPr>
        <w:t>.</w:t>
      </w:r>
    </w:p>
    <w:p w14:paraId="67457262" w14:textId="481DC99A" w:rsidR="00EC12C2" w:rsidRPr="00971342" w:rsidRDefault="00EC12C2" w:rsidP="00EC12C2">
      <w:pPr>
        <w:pStyle w:val="ListParagraph"/>
        <w:jc w:val="both"/>
        <w:rPr>
          <w:rStyle w:val="Hyperlink"/>
          <w:color w:val="auto"/>
          <w:sz w:val="16"/>
          <w:szCs w:val="16"/>
          <w:u w:val="none"/>
        </w:rPr>
      </w:pPr>
    </w:p>
    <w:p w14:paraId="6E41F72F" w14:textId="6801D23C" w:rsidR="00EC12C2" w:rsidRPr="006620E0" w:rsidRDefault="00EC12C2" w:rsidP="00EC12C2">
      <w:pPr>
        <w:pStyle w:val="ListParagraph"/>
        <w:numPr>
          <w:ilvl w:val="0"/>
          <w:numId w:val="10"/>
        </w:numPr>
        <w:jc w:val="both"/>
        <w:rPr>
          <w:sz w:val="16"/>
          <w:szCs w:val="16"/>
        </w:rPr>
      </w:pPr>
      <w:r w:rsidRPr="006620E0">
        <w:rPr>
          <w:sz w:val="16"/>
          <w:szCs w:val="16"/>
        </w:rPr>
        <w:t>Humboldt Homes by Braemar. Executive style homes in a 2</w:t>
      </w:r>
      <w:r w:rsidR="006620E0" w:rsidRPr="006620E0">
        <w:rPr>
          <w:sz w:val="16"/>
          <w:szCs w:val="16"/>
        </w:rPr>
        <w:t>6</w:t>
      </w:r>
      <w:r w:rsidRPr="006620E0">
        <w:rPr>
          <w:sz w:val="16"/>
          <w:szCs w:val="16"/>
        </w:rPr>
        <w:t xml:space="preserve"> lot development</w:t>
      </w:r>
      <w:r w:rsidR="006620E0" w:rsidRPr="006620E0">
        <w:rPr>
          <w:sz w:val="16"/>
          <w:szCs w:val="16"/>
        </w:rPr>
        <w:t>, with 4 slated for development in 2021</w:t>
      </w:r>
      <w:r w:rsidRPr="006620E0">
        <w:rPr>
          <w:sz w:val="16"/>
          <w:szCs w:val="16"/>
        </w:rPr>
        <w:t xml:space="preserve">. Located on Marla Drive off Great Basin Avenue. </w:t>
      </w:r>
      <w:r w:rsidR="006620E0" w:rsidRPr="006620E0">
        <w:rPr>
          <w:sz w:val="16"/>
          <w:szCs w:val="16"/>
        </w:rPr>
        <w:t>Homes range from 1,300 to 2,100sf with 3 car garages. Pric</w:t>
      </w:r>
      <w:r w:rsidRPr="006620E0">
        <w:rPr>
          <w:sz w:val="16"/>
          <w:szCs w:val="16"/>
        </w:rPr>
        <w:t>es</w:t>
      </w:r>
      <w:r w:rsidR="006620E0" w:rsidRPr="006620E0">
        <w:rPr>
          <w:sz w:val="16"/>
          <w:szCs w:val="16"/>
        </w:rPr>
        <w:t xml:space="preserve"> start</w:t>
      </w:r>
      <w:r w:rsidRPr="006620E0">
        <w:rPr>
          <w:sz w:val="16"/>
          <w:szCs w:val="16"/>
        </w:rPr>
        <w:t xml:space="preserve"> at</w:t>
      </w:r>
      <w:r w:rsidR="006620E0" w:rsidRPr="006620E0">
        <w:rPr>
          <w:sz w:val="16"/>
          <w:szCs w:val="16"/>
        </w:rPr>
        <w:t xml:space="preserve"> $380,000.  </w:t>
      </w:r>
      <w:hyperlink r:id="rId17" w:history="1">
        <w:r w:rsidRPr="006620E0">
          <w:rPr>
            <w:rStyle w:val="Hyperlink"/>
            <w:color w:val="auto"/>
            <w:sz w:val="16"/>
            <w:szCs w:val="16"/>
          </w:rPr>
          <w:t>www.homesbybraemar.com</w:t>
        </w:r>
      </w:hyperlink>
      <w:r w:rsidRPr="006620E0">
        <w:rPr>
          <w:sz w:val="16"/>
          <w:szCs w:val="16"/>
        </w:rPr>
        <w:t xml:space="preserve">. </w:t>
      </w:r>
    </w:p>
    <w:p w14:paraId="51A8E811" w14:textId="77777777" w:rsidR="00EC12C2" w:rsidRPr="00EC12C2" w:rsidRDefault="00EC12C2" w:rsidP="00EC12C2">
      <w:pPr>
        <w:jc w:val="both"/>
        <w:rPr>
          <w:color w:val="FF0000"/>
          <w:sz w:val="16"/>
          <w:szCs w:val="16"/>
        </w:rPr>
      </w:pPr>
    </w:p>
    <w:p w14:paraId="686587C6" w14:textId="740B1472" w:rsidR="005B5815" w:rsidRPr="006620E0" w:rsidRDefault="006620E0" w:rsidP="00EC12C2">
      <w:pPr>
        <w:pStyle w:val="ListParagraph"/>
        <w:numPr>
          <w:ilvl w:val="0"/>
          <w:numId w:val="10"/>
        </w:numPr>
        <w:jc w:val="both"/>
        <w:rPr>
          <w:sz w:val="16"/>
          <w:szCs w:val="16"/>
          <w:u w:val="single"/>
        </w:rPr>
      </w:pPr>
      <w:r>
        <w:rPr>
          <w:sz w:val="16"/>
          <w:szCs w:val="16"/>
        </w:rPr>
        <w:t>At least t</w:t>
      </w:r>
      <w:r w:rsidR="00EC12C2" w:rsidRPr="006620E0">
        <w:rPr>
          <w:sz w:val="16"/>
          <w:szCs w:val="16"/>
        </w:rPr>
        <w:t xml:space="preserve">wo additional developments are slated to start mid to late summer: </w:t>
      </w:r>
    </w:p>
    <w:p w14:paraId="4E15A160" w14:textId="684F88ED" w:rsidR="00EC12C2" w:rsidRPr="006620E0" w:rsidRDefault="00EC12C2" w:rsidP="005B5815">
      <w:pPr>
        <w:pStyle w:val="ListParagraph"/>
        <w:numPr>
          <w:ilvl w:val="0"/>
          <w:numId w:val="11"/>
        </w:numPr>
        <w:jc w:val="both"/>
        <w:rPr>
          <w:sz w:val="16"/>
          <w:szCs w:val="16"/>
        </w:rPr>
      </w:pPr>
      <w:r w:rsidRPr="006620E0">
        <w:rPr>
          <w:sz w:val="16"/>
          <w:szCs w:val="16"/>
        </w:rPr>
        <w:t>High end homes along</w:t>
      </w:r>
      <w:r w:rsidR="005B5815" w:rsidRPr="006620E0">
        <w:rPr>
          <w:sz w:val="16"/>
          <w:szCs w:val="16"/>
        </w:rPr>
        <w:t xml:space="preserve"> </w:t>
      </w:r>
      <w:r w:rsidRPr="006620E0">
        <w:rPr>
          <w:sz w:val="16"/>
          <w:szCs w:val="16"/>
        </w:rPr>
        <w:t xml:space="preserve">Mesa Way behind Humboldt Museum off U.S. 95. </w:t>
      </w:r>
      <w:r w:rsidR="005B5815" w:rsidRPr="006620E0">
        <w:rPr>
          <w:sz w:val="16"/>
          <w:szCs w:val="16"/>
        </w:rPr>
        <w:t xml:space="preserve">These will start at 1,800sf and be priced in the low $400,000s.  </w:t>
      </w:r>
      <w:hyperlink w:history="1">
        <w:r w:rsidR="005B5815" w:rsidRPr="006620E0">
          <w:rPr>
            <w:rStyle w:val="Hyperlink"/>
            <w:color w:val="auto"/>
            <w:sz w:val="16"/>
            <w:szCs w:val="16"/>
          </w:rPr>
          <w:t xml:space="preserve">www.century21sonomarealty.com </w:t>
        </w:r>
      </w:hyperlink>
    </w:p>
    <w:p w14:paraId="1085292B" w14:textId="6098056B" w:rsidR="005B5815" w:rsidRPr="006620E0" w:rsidRDefault="005B5815" w:rsidP="005B5815">
      <w:pPr>
        <w:pStyle w:val="ListParagraph"/>
        <w:numPr>
          <w:ilvl w:val="0"/>
          <w:numId w:val="11"/>
        </w:numPr>
        <w:jc w:val="both"/>
        <w:rPr>
          <w:rStyle w:val="Hyperlink"/>
          <w:color w:val="auto"/>
          <w:sz w:val="16"/>
          <w:szCs w:val="16"/>
        </w:rPr>
      </w:pPr>
      <w:r w:rsidRPr="006620E0">
        <w:rPr>
          <w:rStyle w:val="Hyperlink"/>
          <w:color w:val="auto"/>
          <w:sz w:val="16"/>
          <w:szCs w:val="16"/>
          <w:u w:val="none"/>
        </w:rPr>
        <w:t>Eight homes on large 1.25 acre lots will go in the Grass Valley Road and Grass Valley Elementary school area</w:t>
      </w:r>
      <w:r w:rsidRPr="006620E0">
        <w:rPr>
          <w:rStyle w:val="Hyperlink"/>
          <w:color w:val="auto"/>
          <w:sz w:val="16"/>
          <w:szCs w:val="16"/>
        </w:rPr>
        <w:t xml:space="preserve">. </w:t>
      </w:r>
      <w:hyperlink r:id="rId18" w:history="1">
        <w:r w:rsidR="00824FC5" w:rsidRPr="006620E0">
          <w:rPr>
            <w:rStyle w:val="Hyperlink"/>
            <w:color w:val="auto"/>
            <w:sz w:val="16"/>
            <w:szCs w:val="16"/>
          </w:rPr>
          <w:t>www.nv-remax.com</w:t>
        </w:r>
      </w:hyperlink>
      <w:r w:rsidRPr="006620E0">
        <w:rPr>
          <w:rStyle w:val="Hyperlink"/>
          <w:color w:val="auto"/>
          <w:sz w:val="16"/>
          <w:szCs w:val="16"/>
        </w:rPr>
        <w:t>.</w:t>
      </w:r>
    </w:p>
    <w:p w14:paraId="3A0EA65B" w14:textId="77777777" w:rsidR="005B5815" w:rsidRPr="00971342" w:rsidRDefault="005B5815" w:rsidP="005B5815">
      <w:pPr>
        <w:pStyle w:val="ListParagraph"/>
        <w:jc w:val="both"/>
        <w:rPr>
          <w:rStyle w:val="Hyperlink"/>
          <w:color w:val="FF0000"/>
          <w:sz w:val="16"/>
          <w:szCs w:val="16"/>
        </w:rPr>
      </w:pPr>
    </w:p>
    <w:p w14:paraId="5E275555" w14:textId="48441A2F" w:rsidR="00CF4093" w:rsidRPr="00971342" w:rsidRDefault="005A36B9" w:rsidP="009809D3">
      <w:pPr>
        <w:jc w:val="both"/>
        <w:rPr>
          <w:sz w:val="16"/>
          <w:szCs w:val="16"/>
        </w:rPr>
      </w:pPr>
      <w:r w:rsidRPr="00971342">
        <w:rPr>
          <w:sz w:val="16"/>
          <w:szCs w:val="16"/>
        </w:rPr>
        <w:t xml:space="preserve">An informal survey of local </w:t>
      </w:r>
      <w:r w:rsidR="00CD0B94" w:rsidRPr="00971342">
        <w:rPr>
          <w:sz w:val="16"/>
          <w:szCs w:val="16"/>
        </w:rPr>
        <w:t>builders</w:t>
      </w:r>
      <w:r w:rsidR="009F5C7F" w:rsidRPr="00971342">
        <w:rPr>
          <w:sz w:val="16"/>
          <w:szCs w:val="16"/>
        </w:rPr>
        <w:t>/developers</w:t>
      </w:r>
      <w:r w:rsidR="00CD0B94" w:rsidRPr="00971342">
        <w:rPr>
          <w:sz w:val="16"/>
          <w:szCs w:val="16"/>
        </w:rPr>
        <w:t>’</w:t>
      </w:r>
      <w:r w:rsidRPr="00971342">
        <w:rPr>
          <w:sz w:val="16"/>
          <w:szCs w:val="16"/>
        </w:rPr>
        <w:t xml:space="preserve"> projects </w:t>
      </w:r>
      <w:r w:rsidR="00CD0B94" w:rsidRPr="00971342">
        <w:rPr>
          <w:sz w:val="16"/>
          <w:szCs w:val="16"/>
        </w:rPr>
        <w:t>shows at least 1</w:t>
      </w:r>
      <w:r w:rsidR="009900ED" w:rsidRPr="00971342">
        <w:rPr>
          <w:sz w:val="16"/>
          <w:szCs w:val="16"/>
        </w:rPr>
        <w:t>2</w:t>
      </w:r>
      <w:r w:rsidR="00CD0B94" w:rsidRPr="00971342">
        <w:rPr>
          <w:sz w:val="16"/>
          <w:szCs w:val="16"/>
        </w:rPr>
        <w:t>0 new homes will be constructed in 2022. That is great news, but not enough.</w:t>
      </w:r>
      <w:r w:rsidR="009900ED" w:rsidRPr="00971342">
        <w:rPr>
          <w:sz w:val="16"/>
          <w:szCs w:val="16"/>
        </w:rPr>
        <w:t xml:space="preserve"> We are looking forward to an acceleration of new construction as </w:t>
      </w:r>
      <w:r w:rsidR="006261CF">
        <w:rPr>
          <w:sz w:val="16"/>
          <w:szCs w:val="16"/>
        </w:rPr>
        <w:t>current developers</w:t>
      </w:r>
      <w:r w:rsidR="009F5C7F" w:rsidRPr="00971342">
        <w:rPr>
          <w:sz w:val="16"/>
          <w:szCs w:val="16"/>
        </w:rPr>
        <w:t xml:space="preserve"> gain momentum</w:t>
      </w:r>
      <w:r w:rsidR="00143CF9">
        <w:rPr>
          <w:sz w:val="16"/>
          <w:szCs w:val="16"/>
        </w:rPr>
        <w:t xml:space="preserve"> and new builders join the market</w:t>
      </w:r>
      <w:r w:rsidR="009F5C7F" w:rsidRPr="00971342">
        <w:rPr>
          <w:sz w:val="16"/>
          <w:szCs w:val="16"/>
        </w:rPr>
        <w:t>.</w:t>
      </w:r>
      <w:r w:rsidR="006261CF">
        <w:rPr>
          <w:sz w:val="16"/>
          <w:szCs w:val="16"/>
        </w:rPr>
        <w:t xml:space="preserve"> Apartments can help ease the housing market, and vacancies are snapped up as soon as they come on the market. </w:t>
      </w:r>
      <w:r w:rsidR="009F5C7F" w:rsidRPr="00971342">
        <w:rPr>
          <w:sz w:val="16"/>
          <w:szCs w:val="16"/>
        </w:rPr>
        <w:t>We are optimistic that new apartment developments will be announced this year.</w:t>
      </w:r>
    </w:p>
    <w:p w14:paraId="4E85038A" w14:textId="6D80F014" w:rsidR="00D67849" w:rsidRPr="00971342" w:rsidRDefault="00D67849" w:rsidP="009809D3">
      <w:pPr>
        <w:jc w:val="both"/>
        <w:rPr>
          <w:sz w:val="16"/>
          <w:szCs w:val="16"/>
        </w:rPr>
      </w:pPr>
    </w:p>
    <w:p w14:paraId="0A3E0389" w14:textId="16BD0FB3" w:rsidR="00D67849" w:rsidRPr="00971342" w:rsidRDefault="00D67849" w:rsidP="009809D3">
      <w:pPr>
        <w:jc w:val="both"/>
        <w:rPr>
          <w:sz w:val="16"/>
          <w:szCs w:val="16"/>
        </w:rPr>
      </w:pPr>
      <w:r w:rsidRPr="00971342">
        <w:rPr>
          <w:sz w:val="16"/>
          <w:szCs w:val="16"/>
        </w:rPr>
        <w:t>It should be noted that over 1,500 residential lots (</w:t>
      </w:r>
      <w:r w:rsidR="00FF0BEE" w:rsidRPr="00971342">
        <w:rPr>
          <w:sz w:val="16"/>
          <w:szCs w:val="16"/>
        </w:rPr>
        <w:t>single</w:t>
      </w:r>
      <w:r w:rsidRPr="00971342">
        <w:rPr>
          <w:sz w:val="16"/>
          <w:szCs w:val="16"/>
        </w:rPr>
        <w:t xml:space="preserve"> and multi-</w:t>
      </w:r>
      <w:r w:rsidR="00FF0BEE" w:rsidRPr="00971342">
        <w:rPr>
          <w:sz w:val="16"/>
          <w:szCs w:val="16"/>
        </w:rPr>
        <w:t>family</w:t>
      </w:r>
      <w:r w:rsidRPr="00971342">
        <w:rPr>
          <w:sz w:val="16"/>
          <w:szCs w:val="16"/>
        </w:rPr>
        <w:t xml:space="preserve">) </w:t>
      </w:r>
      <w:r w:rsidR="00FF0BEE" w:rsidRPr="00971342">
        <w:rPr>
          <w:sz w:val="16"/>
          <w:szCs w:val="16"/>
        </w:rPr>
        <w:t>are in various stages of entitlements</w:t>
      </w:r>
      <w:r w:rsidR="009F5C7F" w:rsidRPr="00971342">
        <w:rPr>
          <w:sz w:val="16"/>
          <w:szCs w:val="16"/>
        </w:rPr>
        <w:t xml:space="preserve"> in the Winnemucca area</w:t>
      </w:r>
      <w:r w:rsidR="00FF0BEE" w:rsidRPr="00971342">
        <w:rPr>
          <w:sz w:val="16"/>
          <w:szCs w:val="16"/>
        </w:rPr>
        <w:t xml:space="preserve">. Some were filed as long as 10 years ago. Even if some of the entitlements have lapsed, </w:t>
      </w:r>
      <w:r w:rsidR="00FF0BEE" w:rsidRPr="00EC12C2">
        <w:rPr>
          <w:sz w:val="16"/>
          <w:szCs w:val="16"/>
          <w:u w:val="single"/>
        </w:rPr>
        <w:t>in most cases they can quickly be revived</w:t>
      </w:r>
      <w:r w:rsidR="00FF0BEE" w:rsidRPr="00971342">
        <w:rPr>
          <w:sz w:val="16"/>
          <w:szCs w:val="16"/>
        </w:rPr>
        <w:t>. Our approval process is measured in a few months</w:t>
      </w:r>
      <w:r w:rsidR="00DD0B1A">
        <w:rPr>
          <w:sz w:val="16"/>
          <w:szCs w:val="16"/>
        </w:rPr>
        <w:t>, not</w:t>
      </w:r>
      <w:r w:rsidR="00FF0BEE" w:rsidRPr="00971342">
        <w:rPr>
          <w:sz w:val="16"/>
          <w:szCs w:val="16"/>
        </w:rPr>
        <w:t xml:space="preserve"> years. A quick search on Loopnet</w:t>
      </w:r>
      <w:r w:rsidR="006E0025" w:rsidRPr="00971342">
        <w:rPr>
          <w:sz w:val="16"/>
          <w:szCs w:val="16"/>
        </w:rPr>
        <w:t>.</w:t>
      </w:r>
      <w:r w:rsidR="00FF0BEE" w:rsidRPr="00971342">
        <w:rPr>
          <w:sz w:val="16"/>
          <w:szCs w:val="16"/>
        </w:rPr>
        <w:t>com, Realtor.com or better yet,</w:t>
      </w:r>
      <w:r w:rsidR="00DD0B1A">
        <w:rPr>
          <w:sz w:val="16"/>
          <w:szCs w:val="16"/>
        </w:rPr>
        <w:t xml:space="preserve"> </w:t>
      </w:r>
      <w:r w:rsidR="00FF0BEE" w:rsidRPr="00971342">
        <w:rPr>
          <w:sz w:val="16"/>
          <w:szCs w:val="16"/>
        </w:rPr>
        <w:t>local real estate offices</w:t>
      </w:r>
      <w:r w:rsidR="006E0025" w:rsidRPr="00971342">
        <w:rPr>
          <w:sz w:val="16"/>
          <w:szCs w:val="16"/>
        </w:rPr>
        <w:t>,</w:t>
      </w:r>
      <w:r w:rsidR="00FF0BEE" w:rsidRPr="00971342">
        <w:rPr>
          <w:sz w:val="16"/>
          <w:szCs w:val="16"/>
        </w:rPr>
        <w:t xml:space="preserve"> will produce</w:t>
      </w:r>
      <w:r w:rsidR="006E0025" w:rsidRPr="00971342">
        <w:rPr>
          <w:sz w:val="16"/>
          <w:szCs w:val="16"/>
        </w:rPr>
        <w:t xml:space="preserve"> current information.</w:t>
      </w:r>
    </w:p>
    <w:p w14:paraId="5CE33DB6" w14:textId="41063555" w:rsidR="00CD0B94" w:rsidRPr="00971342" w:rsidRDefault="00CD0B94" w:rsidP="009809D3">
      <w:pPr>
        <w:jc w:val="both"/>
        <w:rPr>
          <w:sz w:val="16"/>
          <w:szCs w:val="16"/>
        </w:rPr>
      </w:pPr>
    </w:p>
    <w:p w14:paraId="1580431E" w14:textId="36505FB7" w:rsidR="00AA0736" w:rsidRPr="00971342" w:rsidRDefault="006E0025" w:rsidP="009809D3">
      <w:pPr>
        <w:jc w:val="both"/>
        <w:rPr>
          <w:b/>
          <w:sz w:val="16"/>
          <w:szCs w:val="16"/>
        </w:rPr>
      </w:pPr>
      <w:r w:rsidRPr="00971342">
        <w:rPr>
          <w:b/>
          <w:sz w:val="16"/>
          <w:szCs w:val="16"/>
        </w:rPr>
        <w:t>Factory Built Homes</w:t>
      </w:r>
      <w:r w:rsidR="00C14D39" w:rsidRPr="00971342">
        <w:rPr>
          <w:b/>
          <w:sz w:val="16"/>
          <w:szCs w:val="16"/>
        </w:rPr>
        <w:t xml:space="preserve"> for property owners</w:t>
      </w:r>
      <w:r w:rsidR="00E03957" w:rsidRPr="00971342">
        <w:rPr>
          <w:b/>
          <w:sz w:val="16"/>
          <w:szCs w:val="16"/>
        </w:rPr>
        <w:t xml:space="preserve"> and developers</w:t>
      </w:r>
    </w:p>
    <w:p w14:paraId="129ABCE0" w14:textId="484251FA" w:rsidR="00C14D39" w:rsidRDefault="00C14D39" w:rsidP="009809D3">
      <w:pPr>
        <w:jc w:val="both"/>
        <w:rPr>
          <w:sz w:val="16"/>
          <w:szCs w:val="16"/>
        </w:rPr>
      </w:pPr>
      <w:r w:rsidRPr="00971342">
        <w:rPr>
          <w:sz w:val="16"/>
          <w:szCs w:val="16"/>
        </w:rPr>
        <w:t>Manufactured and Modular homes have been a staple for home development in our area, particularly for individuals who own their own property. Offering quality construction that can be customized, they have helped in a market with limited workforce availability</w:t>
      </w:r>
      <w:r w:rsidR="00E03957" w:rsidRPr="00971342">
        <w:rPr>
          <w:sz w:val="16"/>
          <w:szCs w:val="16"/>
        </w:rPr>
        <w:t xml:space="preserve"> and are always in demand. Resale values tend to be the same as traditional stick-built homes</w:t>
      </w:r>
      <w:r w:rsidRPr="00971342">
        <w:rPr>
          <w:sz w:val="16"/>
          <w:szCs w:val="16"/>
        </w:rPr>
        <w:t xml:space="preserve">. However, due to Covid -19 disruption in the supply chain, delivery can be up to 10 months out. </w:t>
      </w:r>
      <w:r w:rsidRPr="00971342">
        <w:rPr>
          <w:sz w:val="16"/>
          <w:szCs w:val="16"/>
          <w:u w:val="single"/>
        </w:rPr>
        <w:t>This will shorten as factories get caught up</w:t>
      </w:r>
      <w:r w:rsidRPr="00971342">
        <w:rPr>
          <w:sz w:val="16"/>
          <w:szCs w:val="16"/>
        </w:rPr>
        <w:t>. Th</w:t>
      </w:r>
      <w:r w:rsidR="00EC12C2">
        <w:rPr>
          <w:sz w:val="16"/>
          <w:szCs w:val="16"/>
        </w:rPr>
        <w:t>ese</w:t>
      </w:r>
      <w:r w:rsidRPr="00971342">
        <w:rPr>
          <w:sz w:val="16"/>
          <w:szCs w:val="16"/>
        </w:rPr>
        <w:t xml:space="preserve"> dealers are </w:t>
      </w:r>
      <w:r w:rsidR="00EC12C2">
        <w:rPr>
          <w:sz w:val="16"/>
          <w:szCs w:val="16"/>
        </w:rPr>
        <w:t>located</w:t>
      </w:r>
      <w:r w:rsidRPr="00971342">
        <w:rPr>
          <w:sz w:val="16"/>
          <w:szCs w:val="16"/>
        </w:rPr>
        <w:t xml:space="preserve"> in Winnemucca:</w:t>
      </w:r>
    </w:p>
    <w:p w14:paraId="4F032789" w14:textId="77777777" w:rsidR="00EC12C2" w:rsidRPr="00971342" w:rsidRDefault="00EC12C2" w:rsidP="009809D3">
      <w:pPr>
        <w:jc w:val="both"/>
        <w:rPr>
          <w:sz w:val="16"/>
          <w:szCs w:val="16"/>
        </w:rPr>
      </w:pPr>
    </w:p>
    <w:p w14:paraId="79E60EE6" w14:textId="5C785AF6" w:rsidR="00C14D39" w:rsidRPr="00971342" w:rsidRDefault="00C14D39" w:rsidP="009809D3">
      <w:pPr>
        <w:jc w:val="both"/>
        <w:rPr>
          <w:sz w:val="16"/>
          <w:szCs w:val="16"/>
        </w:rPr>
      </w:pPr>
      <w:r w:rsidRPr="00971342">
        <w:rPr>
          <w:sz w:val="16"/>
          <w:szCs w:val="16"/>
        </w:rPr>
        <w:tab/>
        <w:t xml:space="preserve">Solid Gold Homes  </w:t>
      </w:r>
      <w:hyperlink r:id="rId19" w:history="1">
        <w:r w:rsidRPr="00971342">
          <w:rPr>
            <w:rStyle w:val="Hyperlink"/>
            <w:sz w:val="16"/>
            <w:szCs w:val="16"/>
          </w:rPr>
          <w:t>www.solidgoldhomes.com</w:t>
        </w:r>
      </w:hyperlink>
    </w:p>
    <w:p w14:paraId="20F500F0" w14:textId="4D034B10" w:rsidR="00C14D39" w:rsidRPr="00971342" w:rsidRDefault="00C14D39" w:rsidP="009809D3">
      <w:pPr>
        <w:jc w:val="both"/>
        <w:rPr>
          <w:sz w:val="16"/>
          <w:szCs w:val="16"/>
        </w:rPr>
      </w:pPr>
      <w:r w:rsidRPr="00971342">
        <w:rPr>
          <w:sz w:val="16"/>
          <w:szCs w:val="16"/>
        </w:rPr>
        <w:tab/>
        <w:t xml:space="preserve">Craftsman Homes </w:t>
      </w:r>
      <w:hyperlink r:id="rId20" w:history="1">
        <w:r w:rsidRPr="00971342">
          <w:rPr>
            <w:rStyle w:val="Hyperlink"/>
            <w:sz w:val="16"/>
            <w:szCs w:val="16"/>
          </w:rPr>
          <w:t>www.forahouse.com</w:t>
        </w:r>
      </w:hyperlink>
    </w:p>
    <w:p w14:paraId="21B2D599" w14:textId="09A32FDC" w:rsidR="00C14D39" w:rsidRDefault="005771A1" w:rsidP="009809D3">
      <w:pPr>
        <w:jc w:val="both"/>
        <w:rPr>
          <w:rStyle w:val="Hyperlink"/>
          <w:sz w:val="16"/>
          <w:szCs w:val="16"/>
        </w:rPr>
      </w:pPr>
      <w:r w:rsidRPr="00EC12C2">
        <w:rPr>
          <w:i/>
          <w:noProof/>
          <w:sz w:val="16"/>
          <w:szCs w:val="16"/>
        </w:rPr>
        <w:drawing>
          <wp:anchor distT="0" distB="0" distL="114300" distR="114300" simplePos="0" relativeHeight="251661312" behindDoc="0" locked="0" layoutInCell="1" allowOverlap="1" wp14:anchorId="6074FD6B" wp14:editId="113A8D66">
            <wp:simplePos x="0" y="0"/>
            <wp:positionH relativeFrom="column">
              <wp:posOffset>33655</wp:posOffset>
            </wp:positionH>
            <wp:positionV relativeFrom="paragraph">
              <wp:posOffset>-5855335</wp:posOffset>
            </wp:positionV>
            <wp:extent cx="3063240" cy="1381125"/>
            <wp:effectExtent l="38100" t="38100" r="41910" b="476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emar.jpg"/>
                    <pic:cNvPicPr/>
                  </pic:nvPicPr>
                  <pic:blipFill rotWithShape="1">
                    <a:blip r:embed="rId21" cstate="print">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val="0"/>
                        </a:ext>
                      </a:extLst>
                    </a:blip>
                    <a:srcRect t="17413" b="22471"/>
                    <a:stretch/>
                  </pic:blipFill>
                  <pic:spPr bwMode="auto">
                    <a:xfrm>
                      <a:off x="0" y="0"/>
                      <a:ext cx="3063240" cy="1381125"/>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D39" w:rsidRPr="00971342">
        <w:rPr>
          <w:sz w:val="16"/>
          <w:szCs w:val="16"/>
        </w:rPr>
        <w:tab/>
        <w:t xml:space="preserve">Affordable Home Center: </w:t>
      </w:r>
      <w:hyperlink r:id="rId23" w:history="1">
        <w:r w:rsidR="00C14D39" w:rsidRPr="00971342">
          <w:rPr>
            <w:rStyle w:val="Hyperlink"/>
            <w:sz w:val="16"/>
            <w:szCs w:val="16"/>
          </w:rPr>
          <w:t>www.ahcnv.com</w:t>
        </w:r>
      </w:hyperlink>
    </w:p>
    <w:p w14:paraId="7074749E" w14:textId="2C3BB533" w:rsidR="006261CF" w:rsidRPr="00971342" w:rsidRDefault="006261CF" w:rsidP="009809D3">
      <w:pPr>
        <w:jc w:val="both"/>
        <w:rPr>
          <w:sz w:val="16"/>
          <w:szCs w:val="16"/>
        </w:rPr>
      </w:pPr>
    </w:p>
    <w:p w14:paraId="6B75A681" w14:textId="1407E01E" w:rsidR="00E03957" w:rsidRPr="00971342" w:rsidRDefault="00E03957" w:rsidP="00E03957">
      <w:pPr>
        <w:jc w:val="both"/>
        <w:rPr>
          <w:b/>
          <w:sz w:val="16"/>
          <w:szCs w:val="16"/>
        </w:rPr>
      </w:pPr>
      <w:r w:rsidRPr="00971342">
        <w:rPr>
          <w:b/>
          <w:sz w:val="16"/>
          <w:szCs w:val="16"/>
        </w:rPr>
        <w:t>Apartment</w:t>
      </w:r>
      <w:bookmarkStart w:id="1" w:name="_GoBack"/>
      <w:bookmarkEnd w:id="1"/>
      <w:r w:rsidRPr="00971342">
        <w:rPr>
          <w:b/>
          <w:sz w:val="16"/>
          <w:szCs w:val="16"/>
        </w:rPr>
        <w:t>s</w:t>
      </w:r>
      <w:r w:rsidR="00143CF9">
        <w:rPr>
          <w:b/>
          <w:sz w:val="16"/>
          <w:szCs w:val="16"/>
        </w:rPr>
        <w:t xml:space="preserve"> – </w:t>
      </w:r>
      <w:proofErr w:type="gramStart"/>
      <w:r w:rsidR="00143CF9" w:rsidRPr="0039069D">
        <w:rPr>
          <w:b/>
          <w:i/>
          <w:sz w:val="16"/>
          <w:szCs w:val="16"/>
        </w:rPr>
        <w:t>NEEDED</w:t>
      </w:r>
      <w:r w:rsidR="00824FC5">
        <w:rPr>
          <w:b/>
          <w:sz w:val="16"/>
          <w:szCs w:val="16"/>
        </w:rPr>
        <w:t xml:space="preserve">  !!!</w:t>
      </w:r>
      <w:proofErr w:type="gramEnd"/>
    </w:p>
    <w:p w14:paraId="43968C46" w14:textId="60AF9FC8" w:rsidR="00E03957" w:rsidRPr="00971342" w:rsidRDefault="00E03957" w:rsidP="00E03957">
      <w:pPr>
        <w:jc w:val="both"/>
        <w:rPr>
          <w:sz w:val="16"/>
          <w:szCs w:val="16"/>
        </w:rPr>
      </w:pPr>
      <w:r w:rsidRPr="00971342">
        <w:rPr>
          <w:sz w:val="16"/>
          <w:szCs w:val="16"/>
        </w:rPr>
        <w:t xml:space="preserve">Apartments remain to be an elusive housing target. </w:t>
      </w:r>
      <w:r w:rsidR="00E338C7">
        <w:rPr>
          <w:sz w:val="16"/>
          <w:szCs w:val="16"/>
        </w:rPr>
        <w:t>O</w:t>
      </w:r>
      <w:r w:rsidRPr="00971342">
        <w:rPr>
          <w:sz w:val="16"/>
          <w:szCs w:val="16"/>
        </w:rPr>
        <w:t>ur employee numbers</w:t>
      </w:r>
      <w:r w:rsidR="00E338C7">
        <w:rPr>
          <w:sz w:val="16"/>
          <w:szCs w:val="16"/>
        </w:rPr>
        <w:t>, wages</w:t>
      </w:r>
      <w:r w:rsidRPr="00971342">
        <w:rPr>
          <w:sz w:val="16"/>
          <w:szCs w:val="16"/>
        </w:rPr>
        <w:t xml:space="preserve">, high rents, and </w:t>
      </w:r>
      <w:r w:rsidR="00E338C7">
        <w:rPr>
          <w:sz w:val="16"/>
          <w:szCs w:val="16"/>
        </w:rPr>
        <w:t xml:space="preserve">nearly 0 </w:t>
      </w:r>
      <w:r w:rsidRPr="00971342">
        <w:rPr>
          <w:sz w:val="16"/>
          <w:szCs w:val="16"/>
        </w:rPr>
        <w:t>vacancy rate supports apartment development</w:t>
      </w:r>
      <w:r w:rsidR="00E338C7">
        <w:rPr>
          <w:sz w:val="16"/>
          <w:szCs w:val="16"/>
        </w:rPr>
        <w:t>. But</w:t>
      </w:r>
      <w:r w:rsidRPr="00971342">
        <w:rPr>
          <w:sz w:val="16"/>
          <w:szCs w:val="16"/>
        </w:rPr>
        <w:t xml:space="preserve"> rural communities are non-traditional places to build and more importantly, to attract major financing. A Nevada Rural Housing Authority </w:t>
      </w:r>
      <w:r w:rsidR="00E338C7">
        <w:rPr>
          <w:sz w:val="16"/>
          <w:szCs w:val="16"/>
        </w:rPr>
        <w:t>2014 study</w:t>
      </w:r>
      <w:r w:rsidRPr="00971342">
        <w:rPr>
          <w:sz w:val="16"/>
          <w:szCs w:val="16"/>
        </w:rPr>
        <w:t xml:space="preserve"> stated 120-150 new rental units would be needed by the end of 2020. Only one </w:t>
      </w:r>
      <w:r w:rsidR="00E338C7">
        <w:rPr>
          <w:sz w:val="16"/>
          <w:szCs w:val="16"/>
        </w:rPr>
        <w:t xml:space="preserve">32-unit complex has been built </w:t>
      </w:r>
      <w:r w:rsidRPr="00971342">
        <w:rPr>
          <w:sz w:val="16"/>
          <w:szCs w:val="16"/>
        </w:rPr>
        <w:t xml:space="preserve">(2015), </w:t>
      </w:r>
      <w:r w:rsidR="00E338C7">
        <w:rPr>
          <w:sz w:val="16"/>
          <w:szCs w:val="16"/>
        </w:rPr>
        <w:t>T</w:t>
      </w:r>
      <w:r w:rsidRPr="00971342">
        <w:rPr>
          <w:sz w:val="16"/>
          <w:szCs w:val="16"/>
        </w:rPr>
        <w:t>hat study did not anticipate Lithium Nevada and West Coast Salmon</w:t>
      </w:r>
      <w:r w:rsidR="00E338C7">
        <w:rPr>
          <w:sz w:val="16"/>
          <w:szCs w:val="16"/>
        </w:rPr>
        <w:t xml:space="preserve"> projects</w:t>
      </w:r>
      <w:r w:rsidRPr="00971342">
        <w:rPr>
          <w:sz w:val="16"/>
          <w:szCs w:val="16"/>
        </w:rPr>
        <w:t>.</w:t>
      </w:r>
    </w:p>
    <w:p w14:paraId="01903C7D" w14:textId="4C91AC6C" w:rsidR="00E03957" w:rsidRPr="00971342" w:rsidRDefault="005771A1" w:rsidP="00E03957">
      <w:pPr>
        <w:jc w:val="both"/>
        <w:rPr>
          <w:sz w:val="16"/>
          <w:szCs w:val="16"/>
        </w:rPr>
      </w:pPr>
      <w:r w:rsidRPr="00EC12C2">
        <w:rPr>
          <w:i/>
          <w:noProof/>
          <w:color w:val="FF0000"/>
          <w:sz w:val="16"/>
          <w:szCs w:val="16"/>
        </w:rPr>
        <mc:AlternateContent>
          <mc:Choice Requires="wps">
            <w:drawing>
              <wp:anchor distT="45720" distB="45720" distL="0" distR="0" simplePos="0" relativeHeight="251663360" behindDoc="0" locked="0" layoutInCell="1" allowOverlap="1" wp14:anchorId="234BED07" wp14:editId="0896CD04">
                <wp:simplePos x="0" y="0"/>
                <wp:positionH relativeFrom="column">
                  <wp:posOffset>-3302000</wp:posOffset>
                </wp:positionH>
                <wp:positionV relativeFrom="paragraph">
                  <wp:posOffset>97790</wp:posOffset>
                </wp:positionV>
                <wp:extent cx="3058795" cy="201930"/>
                <wp:effectExtent l="0" t="0" r="2730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01930"/>
                        </a:xfrm>
                        <a:prstGeom prst="rect">
                          <a:avLst/>
                        </a:prstGeom>
                        <a:solidFill>
                          <a:srgbClr val="FFFFFF"/>
                        </a:solidFill>
                        <a:ln w="9525">
                          <a:solidFill>
                            <a:srgbClr val="000000"/>
                          </a:solidFill>
                          <a:miter lim="800000"/>
                          <a:headEnd/>
                          <a:tailEnd/>
                        </a:ln>
                      </wps:spPr>
                      <wps:txbx>
                        <w:txbxContent>
                          <w:p w14:paraId="09E5C6C6" w14:textId="2B877005" w:rsidR="00360116" w:rsidRPr="00B27E10" w:rsidRDefault="00B27E10" w:rsidP="00360116">
                            <w:pPr>
                              <w:jc w:val="center"/>
                              <w:rPr>
                                <w:sz w:val="12"/>
                                <w:szCs w:val="12"/>
                              </w:rPr>
                            </w:pPr>
                            <w:r w:rsidRPr="00B27E10">
                              <w:rPr>
                                <w:sz w:val="12"/>
                                <w:szCs w:val="12"/>
                              </w:rPr>
                              <w:t>Humboldt Homes</w:t>
                            </w:r>
                            <w:r w:rsidR="009056F4">
                              <w:rPr>
                                <w:sz w:val="12"/>
                                <w:szCs w:val="12"/>
                              </w:rPr>
                              <w:t>:</w:t>
                            </w:r>
                            <w:r w:rsidRPr="00B27E10">
                              <w:rPr>
                                <w:sz w:val="12"/>
                                <w:szCs w:val="12"/>
                              </w:rPr>
                              <w:t xml:space="preserve"> </w:t>
                            </w:r>
                            <w:r w:rsidR="00360116" w:rsidRPr="00B27E10">
                              <w:rPr>
                                <w:sz w:val="12"/>
                                <w:szCs w:val="12"/>
                              </w:rPr>
                              <w:t xml:space="preserve">Marla </w:t>
                            </w:r>
                            <w:r w:rsidR="00D84259" w:rsidRPr="00B27E10">
                              <w:rPr>
                                <w:sz w:val="12"/>
                                <w:szCs w:val="12"/>
                              </w:rPr>
                              <w:t>Dr</w:t>
                            </w:r>
                            <w:r>
                              <w:rPr>
                                <w:sz w:val="12"/>
                                <w:szCs w:val="12"/>
                              </w:rPr>
                              <w:t>ive</w:t>
                            </w:r>
                            <w:r w:rsidRPr="00B27E10">
                              <w:rPr>
                                <w:sz w:val="12"/>
                                <w:szCs w:val="12"/>
                              </w:rPr>
                              <w:t xml:space="preserve"> &amp; Great Basin</w:t>
                            </w:r>
                            <w:r>
                              <w:rPr>
                                <w:sz w:val="12"/>
                                <w:szCs w:val="12"/>
                              </w:rPr>
                              <w:t xml:space="preserve"> Ave</w:t>
                            </w:r>
                            <w:r w:rsidR="009056F4">
                              <w:rPr>
                                <w:sz w:val="12"/>
                                <w:szCs w:val="12"/>
                              </w:rPr>
                              <w:t xml:space="preserve">. </w:t>
                            </w:r>
                            <w:hyperlink r:id="rId24" w:history="1">
                              <w:r w:rsidR="009056F4" w:rsidRPr="00D37924">
                                <w:rPr>
                                  <w:rStyle w:val="Hyperlink"/>
                                  <w:sz w:val="12"/>
                                  <w:szCs w:val="12"/>
                                </w:rPr>
                                <w:t>www.homesbybraemar.com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ED07" id="_x0000_s1027" type="#_x0000_t202" style="position:absolute;left:0;text-align:left;margin-left:-260pt;margin-top:7.7pt;width:240.85pt;height:15.9pt;z-index:251663360;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">
                <v:textbox>
                  <w:txbxContent>
                    <w:p w14:paraId="09E5C6C6" w14:textId="2B877005" w:rsidR="00360116" w:rsidRPr="00B27E10" w:rsidRDefault="00B27E10" w:rsidP="00360116">
                      <w:pPr>
                        <w:jc w:val="center"/>
                        <w:rPr>
                          <w:sz w:val="12"/>
                          <w:szCs w:val="12"/>
                        </w:rPr>
                      </w:pPr>
                      <w:r w:rsidRPr="00B27E10">
                        <w:rPr>
                          <w:sz w:val="12"/>
                          <w:szCs w:val="12"/>
                        </w:rPr>
                        <w:t>Humboldt Homes</w:t>
                      </w:r>
                      <w:r w:rsidR="009056F4">
                        <w:rPr>
                          <w:sz w:val="12"/>
                          <w:szCs w:val="12"/>
                        </w:rPr>
                        <w:t>:</w:t>
                      </w:r>
                      <w:r w:rsidRPr="00B27E10">
                        <w:rPr>
                          <w:sz w:val="12"/>
                          <w:szCs w:val="12"/>
                        </w:rPr>
                        <w:t xml:space="preserve"> </w:t>
                      </w:r>
                      <w:r w:rsidR="00360116" w:rsidRPr="00B27E10">
                        <w:rPr>
                          <w:sz w:val="12"/>
                          <w:szCs w:val="12"/>
                        </w:rPr>
                        <w:t xml:space="preserve">Marla </w:t>
                      </w:r>
                      <w:r w:rsidR="00D84259" w:rsidRPr="00B27E10">
                        <w:rPr>
                          <w:sz w:val="12"/>
                          <w:szCs w:val="12"/>
                        </w:rPr>
                        <w:t>Dr</w:t>
                      </w:r>
                      <w:r>
                        <w:rPr>
                          <w:sz w:val="12"/>
                          <w:szCs w:val="12"/>
                        </w:rPr>
                        <w:t>ive</w:t>
                      </w:r>
                      <w:r w:rsidRPr="00B27E10">
                        <w:rPr>
                          <w:sz w:val="12"/>
                          <w:szCs w:val="12"/>
                        </w:rPr>
                        <w:t xml:space="preserve"> &amp; Great Basin</w:t>
                      </w:r>
                      <w:r>
                        <w:rPr>
                          <w:sz w:val="12"/>
                          <w:szCs w:val="12"/>
                        </w:rPr>
                        <w:t xml:space="preserve"> Ave</w:t>
                      </w:r>
                      <w:r w:rsidR="009056F4">
                        <w:rPr>
                          <w:sz w:val="12"/>
                          <w:szCs w:val="12"/>
                        </w:rPr>
                        <w:t xml:space="preserve">. </w:t>
                      </w:r>
                      <w:hyperlink r:id="rId25" w:history="1">
                        <w:r w:rsidR="009056F4" w:rsidRPr="00D37924">
                          <w:rPr>
                            <w:rStyle w:val="Hyperlink"/>
                            <w:sz w:val="12"/>
                            <w:szCs w:val="12"/>
                          </w:rPr>
                          <w:t>www.homesbybraemar.com</w:t>
                        </w:r>
                      </w:hyperlink>
                    </w:p>
                  </w:txbxContent>
                </v:textbox>
                <w10:wrap type="square"/>
              </v:shape>
            </w:pict>
          </mc:Fallback>
        </mc:AlternateContent>
      </w:r>
    </w:p>
    <w:p w14:paraId="156D3FD6" w14:textId="431003C5" w:rsidR="00E03957" w:rsidRPr="00971342" w:rsidRDefault="00E03957" w:rsidP="00E03957">
      <w:pPr>
        <w:jc w:val="both"/>
        <w:rPr>
          <w:sz w:val="16"/>
          <w:szCs w:val="16"/>
        </w:rPr>
      </w:pPr>
      <w:r w:rsidRPr="00971342">
        <w:rPr>
          <w:sz w:val="16"/>
          <w:szCs w:val="16"/>
        </w:rPr>
        <w:t xml:space="preserve">Because most housing studies and statistics tend to use old data, assumptions, and broad stroke formulas </w:t>
      </w:r>
      <w:r w:rsidR="00143CF9">
        <w:rPr>
          <w:sz w:val="16"/>
          <w:szCs w:val="16"/>
        </w:rPr>
        <w:t xml:space="preserve">in </w:t>
      </w:r>
      <w:r w:rsidRPr="00971342">
        <w:rPr>
          <w:sz w:val="16"/>
          <w:szCs w:val="16"/>
        </w:rPr>
        <w:t xml:space="preserve">rural areas, </w:t>
      </w:r>
      <w:r w:rsidRPr="00971342">
        <w:rPr>
          <w:sz w:val="16"/>
          <w:szCs w:val="16"/>
          <w:u w:val="single"/>
        </w:rPr>
        <w:t>accurate</w:t>
      </w:r>
      <w:r w:rsidRPr="00971342">
        <w:rPr>
          <w:sz w:val="16"/>
          <w:szCs w:val="16"/>
        </w:rPr>
        <w:t xml:space="preserve"> data on Humboldt County housing is pretty much non-existent.</w:t>
      </w:r>
    </w:p>
    <w:p w14:paraId="1B369F9B" w14:textId="77777777" w:rsidR="00E03957" w:rsidRPr="00971342" w:rsidRDefault="00E03957" w:rsidP="00E03957">
      <w:pPr>
        <w:jc w:val="both"/>
        <w:rPr>
          <w:sz w:val="16"/>
          <w:szCs w:val="16"/>
        </w:rPr>
      </w:pPr>
    </w:p>
    <w:p w14:paraId="1995B864" w14:textId="3DB19DCF" w:rsidR="00E03957" w:rsidRPr="00971342" w:rsidRDefault="0039069D" w:rsidP="00E03957">
      <w:pPr>
        <w:jc w:val="both"/>
        <w:rPr>
          <w:sz w:val="16"/>
          <w:szCs w:val="16"/>
        </w:rPr>
      </w:pPr>
      <w:r>
        <w:rPr>
          <w:sz w:val="16"/>
          <w:szCs w:val="16"/>
        </w:rPr>
        <w:t>►►►</w:t>
      </w:r>
      <w:r w:rsidR="00E03957" w:rsidRPr="00971342">
        <w:rPr>
          <w:sz w:val="16"/>
          <w:szCs w:val="16"/>
        </w:rPr>
        <w:t xml:space="preserve">However, the Humboldt Development Authority has commissioned a study from UNR to provide accurate and relevant data for housing (single family &amp; multi-family) </w:t>
      </w:r>
      <w:r w:rsidR="00E338C7">
        <w:rPr>
          <w:sz w:val="16"/>
          <w:szCs w:val="16"/>
        </w:rPr>
        <w:t xml:space="preserve">developers and </w:t>
      </w:r>
      <w:r w:rsidR="00E03957" w:rsidRPr="00971342">
        <w:rPr>
          <w:sz w:val="16"/>
          <w:szCs w:val="16"/>
        </w:rPr>
        <w:t>builders</w:t>
      </w:r>
      <w:r w:rsidR="00E338C7">
        <w:rPr>
          <w:sz w:val="16"/>
          <w:szCs w:val="16"/>
        </w:rPr>
        <w:t>.</w:t>
      </w:r>
      <w:r w:rsidR="00E03957" w:rsidRPr="00971342">
        <w:rPr>
          <w:sz w:val="16"/>
          <w:szCs w:val="16"/>
        </w:rPr>
        <w:t xml:space="preserve"> Humboldt County Assessor Andy Heiser is </w:t>
      </w:r>
      <w:r w:rsidR="002E07E7">
        <w:rPr>
          <w:sz w:val="16"/>
          <w:szCs w:val="16"/>
        </w:rPr>
        <w:t>working</w:t>
      </w:r>
      <w:r w:rsidR="00E03957" w:rsidRPr="00971342">
        <w:rPr>
          <w:sz w:val="16"/>
          <w:szCs w:val="16"/>
        </w:rPr>
        <w:t xml:space="preserve"> with the researcher to insure accuracy. That study, which will include population counts, will be available </w:t>
      </w:r>
      <w:r w:rsidR="00E338C7">
        <w:rPr>
          <w:sz w:val="16"/>
          <w:szCs w:val="16"/>
        </w:rPr>
        <w:t>in</w:t>
      </w:r>
      <w:r w:rsidR="00E03957" w:rsidRPr="00971342">
        <w:rPr>
          <w:sz w:val="16"/>
          <w:szCs w:val="16"/>
        </w:rPr>
        <w:t xml:space="preserve"> June and can be obtained </w:t>
      </w:r>
      <w:r w:rsidR="00E338C7">
        <w:rPr>
          <w:sz w:val="16"/>
          <w:szCs w:val="16"/>
        </w:rPr>
        <w:t xml:space="preserve">by </w:t>
      </w:r>
      <w:r w:rsidR="00E03957" w:rsidRPr="00971342">
        <w:rPr>
          <w:sz w:val="16"/>
          <w:szCs w:val="16"/>
        </w:rPr>
        <w:t>sending a</w:t>
      </w:r>
      <w:r w:rsidR="00E338C7">
        <w:rPr>
          <w:sz w:val="16"/>
          <w:szCs w:val="16"/>
        </w:rPr>
        <w:t xml:space="preserve"> </w:t>
      </w:r>
      <w:r w:rsidR="00E03957" w:rsidRPr="00971342">
        <w:rPr>
          <w:sz w:val="16"/>
          <w:szCs w:val="16"/>
        </w:rPr>
        <w:t xml:space="preserve">request to </w:t>
      </w:r>
      <w:hyperlink r:id="rId26" w:history="1">
        <w:r w:rsidR="00E03957" w:rsidRPr="00971342">
          <w:rPr>
            <w:rStyle w:val="Hyperlink"/>
            <w:sz w:val="16"/>
            <w:szCs w:val="16"/>
          </w:rPr>
          <w:t>jan.morrison@humboldtcountynv.gov</w:t>
        </w:r>
      </w:hyperlink>
      <w:r w:rsidR="00E03957" w:rsidRPr="00971342">
        <w:rPr>
          <w:sz w:val="16"/>
          <w:szCs w:val="16"/>
        </w:rPr>
        <w:t>.</w:t>
      </w:r>
    </w:p>
    <w:p w14:paraId="14431281" w14:textId="77777777" w:rsidR="00C14D39" w:rsidRPr="00971342" w:rsidRDefault="00C14D39" w:rsidP="009809D3">
      <w:pPr>
        <w:jc w:val="both"/>
        <w:rPr>
          <w:sz w:val="16"/>
          <w:szCs w:val="16"/>
        </w:rPr>
      </w:pPr>
    </w:p>
    <w:p w14:paraId="1ABE62A5" w14:textId="18EEE6CA" w:rsidR="003E5F8C" w:rsidRPr="00971342" w:rsidRDefault="00E03957" w:rsidP="009809D3">
      <w:pPr>
        <w:jc w:val="both"/>
        <w:rPr>
          <w:b/>
          <w:sz w:val="16"/>
          <w:szCs w:val="16"/>
        </w:rPr>
      </w:pPr>
      <w:r w:rsidRPr="00971342">
        <w:rPr>
          <w:b/>
          <w:sz w:val="16"/>
          <w:szCs w:val="16"/>
        </w:rPr>
        <w:t>Short Term Housing</w:t>
      </w:r>
    </w:p>
    <w:p w14:paraId="5CFDF22C" w14:textId="406309C9" w:rsidR="006E0025" w:rsidRPr="00971342" w:rsidRDefault="00E03957" w:rsidP="009809D3">
      <w:pPr>
        <w:jc w:val="both"/>
        <w:rPr>
          <w:sz w:val="16"/>
          <w:szCs w:val="16"/>
        </w:rPr>
      </w:pPr>
      <w:r w:rsidRPr="00971342">
        <w:rPr>
          <w:sz w:val="16"/>
          <w:szCs w:val="16"/>
        </w:rPr>
        <w:t xml:space="preserve">RV Parks, Extended Stay motels, and motels in general also serve as housing stock. New workers transferring into our area may stay in temporary housing for months as they search for permanent housing. Often their employers subsidize this cost. </w:t>
      </w:r>
      <w:r w:rsidR="00A85E9A" w:rsidRPr="00971342">
        <w:rPr>
          <w:sz w:val="16"/>
          <w:szCs w:val="16"/>
        </w:rPr>
        <w:t>Optimally though, we want to welcome them and their families into our community as permanent residents.</w:t>
      </w:r>
    </w:p>
    <w:p w14:paraId="327B2DD3" w14:textId="3A99CE45" w:rsidR="00A85E9A" w:rsidRPr="00971342" w:rsidRDefault="00A85E9A" w:rsidP="009809D3">
      <w:pPr>
        <w:jc w:val="both"/>
        <w:rPr>
          <w:sz w:val="16"/>
          <w:szCs w:val="16"/>
        </w:rPr>
      </w:pPr>
    </w:p>
    <w:p w14:paraId="701A6AAF" w14:textId="12F882B3" w:rsidR="00A85E9A" w:rsidRPr="00971342" w:rsidRDefault="00A85E9A" w:rsidP="00A85E9A">
      <w:pPr>
        <w:jc w:val="both"/>
        <w:rPr>
          <w:sz w:val="16"/>
          <w:szCs w:val="16"/>
        </w:rPr>
      </w:pPr>
      <w:r w:rsidRPr="00971342">
        <w:rPr>
          <w:sz w:val="16"/>
          <w:szCs w:val="16"/>
        </w:rPr>
        <w:t xml:space="preserve">Because of the need for short term housing for new employees, but also for the huge number of contractors who will be employed at the upcoming large projects, we keep a list of </w:t>
      </w:r>
      <w:r w:rsidR="0039069D" w:rsidRPr="00971342">
        <w:rPr>
          <w:sz w:val="16"/>
          <w:szCs w:val="16"/>
        </w:rPr>
        <w:t>short-term</w:t>
      </w:r>
      <w:r w:rsidRPr="00971342">
        <w:rPr>
          <w:sz w:val="16"/>
          <w:szCs w:val="16"/>
        </w:rPr>
        <w:t xml:space="preserve"> housing. </w:t>
      </w:r>
      <w:r w:rsidR="00E338C7">
        <w:rPr>
          <w:sz w:val="16"/>
          <w:szCs w:val="16"/>
        </w:rPr>
        <w:t>Request</w:t>
      </w:r>
      <w:r w:rsidR="00C362F5">
        <w:rPr>
          <w:sz w:val="16"/>
          <w:szCs w:val="16"/>
        </w:rPr>
        <w:t xml:space="preserve"> it by emailing:</w:t>
      </w:r>
      <w:r w:rsidRPr="00971342">
        <w:rPr>
          <w:sz w:val="16"/>
          <w:szCs w:val="16"/>
        </w:rPr>
        <w:t xml:space="preserve"> </w:t>
      </w:r>
      <w:hyperlink r:id="rId27" w:history="1">
        <w:r w:rsidRPr="00971342">
          <w:rPr>
            <w:rStyle w:val="Hyperlink"/>
            <w:sz w:val="16"/>
            <w:szCs w:val="16"/>
          </w:rPr>
          <w:t>jan.morrison@humboldtcountynv.gov</w:t>
        </w:r>
      </w:hyperlink>
      <w:r w:rsidRPr="00971342">
        <w:rPr>
          <w:sz w:val="16"/>
          <w:szCs w:val="16"/>
        </w:rPr>
        <w:t>.</w:t>
      </w:r>
      <w:r w:rsidR="006620E0">
        <w:rPr>
          <w:sz w:val="16"/>
          <w:szCs w:val="16"/>
        </w:rPr>
        <w:t xml:space="preserve"> Most real estates offices also handle homes and apartments for rent or lease, so it is beneficial to call them. A quick internet search for Winnemucca Real Estate offices will bring them up.</w:t>
      </w:r>
    </w:p>
    <w:p w14:paraId="7871A4ED" w14:textId="69FC8702" w:rsidR="003E5F8C" w:rsidRDefault="003E5F8C" w:rsidP="009809D3">
      <w:pPr>
        <w:jc w:val="both"/>
        <w:rPr>
          <w:sz w:val="16"/>
          <w:szCs w:val="16"/>
        </w:rPr>
      </w:pPr>
    </w:p>
    <w:p w14:paraId="17D44F2A" w14:textId="39482044" w:rsidR="00143CF9" w:rsidRPr="00143CF9" w:rsidRDefault="00143CF9" w:rsidP="009809D3">
      <w:pPr>
        <w:jc w:val="both"/>
        <w:rPr>
          <w:b/>
          <w:sz w:val="16"/>
          <w:szCs w:val="16"/>
        </w:rPr>
      </w:pPr>
      <w:r w:rsidRPr="00143CF9">
        <w:rPr>
          <w:b/>
          <w:sz w:val="16"/>
          <w:szCs w:val="16"/>
        </w:rPr>
        <w:t>Workforce</w:t>
      </w:r>
    </w:p>
    <w:p w14:paraId="4BFAA5BC" w14:textId="45290288" w:rsidR="00A05C86" w:rsidRDefault="008E1C34" w:rsidP="0039069D">
      <w:pPr>
        <w:spacing w:after="160" w:line="259" w:lineRule="auto"/>
        <w:jc w:val="both"/>
        <w:rPr>
          <w:sz w:val="16"/>
          <w:szCs w:val="16"/>
        </w:rPr>
      </w:pPr>
      <w:r w:rsidRPr="009C3F6B">
        <w:rPr>
          <w:sz w:val="16"/>
          <w:szCs w:val="16"/>
        </w:rPr>
        <w:t xml:space="preserve">Manpower’s area manager, Amby Bixby, reports </w:t>
      </w:r>
      <w:r w:rsidR="0091604B" w:rsidRPr="009C3F6B">
        <w:rPr>
          <w:sz w:val="16"/>
          <w:szCs w:val="16"/>
        </w:rPr>
        <w:t>that i</w:t>
      </w:r>
      <w:r w:rsidR="00A05C86" w:rsidRPr="009C3F6B">
        <w:rPr>
          <w:sz w:val="16"/>
          <w:szCs w:val="16"/>
        </w:rPr>
        <w:t xml:space="preserve">n Northern Nevada, Manpower has seen job growth </w:t>
      </w:r>
      <w:r w:rsidR="00A05C86" w:rsidRPr="002E07E7">
        <w:rPr>
          <w:sz w:val="16"/>
          <w:szCs w:val="16"/>
        </w:rPr>
        <w:t xml:space="preserve">in minor mining companies, construction companies and youth care settings. </w:t>
      </w:r>
      <w:r w:rsidR="00A05C86" w:rsidRPr="002E07E7">
        <w:rPr>
          <w:sz w:val="16"/>
          <w:szCs w:val="16"/>
          <w:u w:val="single"/>
        </w:rPr>
        <w:t>Pay has jumped about 16% across the board</w:t>
      </w:r>
      <w:r w:rsidR="00A05C86" w:rsidRPr="002E07E7">
        <w:rPr>
          <w:sz w:val="16"/>
          <w:szCs w:val="16"/>
        </w:rPr>
        <w:t xml:space="preserve">. Current job openings range from county &amp; government jobs, entry level mining, construction </w:t>
      </w:r>
      <w:r w:rsidR="001D1B48">
        <w:rPr>
          <w:sz w:val="16"/>
          <w:szCs w:val="16"/>
        </w:rPr>
        <w:t xml:space="preserve">and </w:t>
      </w:r>
      <w:r w:rsidR="00A05C86" w:rsidRPr="002E07E7">
        <w:rPr>
          <w:sz w:val="16"/>
          <w:szCs w:val="16"/>
        </w:rPr>
        <w:t xml:space="preserve">farm workers, truck drivers and maintenance personnel. </w:t>
      </w:r>
      <w:r w:rsidR="00E929BE">
        <w:rPr>
          <w:sz w:val="16"/>
          <w:szCs w:val="16"/>
        </w:rPr>
        <w:t>Good j</w:t>
      </w:r>
      <w:r w:rsidR="009C3F6B">
        <w:rPr>
          <w:sz w:val="16"/>
          <w:szCs w:val="16"/>
        </w:rPr>
        <w:t>obs are available in every community.</w:t>
      </w:r>
    </w:p>
    <w:p w14:paraId="7CBD0A6C" w14:textId="2CB57D97" w:rsidR="00143CF9" w:rsidRDefault="00143CF9" w:rsidP="009E5843">
      <w:pPr>
        <w:spacing w:after="160" w:line="259" w:lineRule="auto"/>
        <w:jc w:val="both"/>
        <w:rPr>
          <w:rStyle w:val="Hyperlink"/>
          <w:sz w:val="16"/>
          <w:szCs w:val="16"/>
        </w:rPr>
      </w:pPr>
      <w:r>
        <w:rPr>
          <w:sz w:val="16"/>
          <w:szCs w:val="16"/>
        </w:rPr>
        <w:t xml:space="preserve">A year </w:t>
      </w:r>
      <w:r w:rsidR="0016595B">
        <w:rPr>
          <w:sz w:val="16"/>
          <w:szCs w:val="16"/>
        </w:rPr>
        <w:t>ago,</w:t>
      </w:r>
      <w:r>
        <w:rPr>
          <w:sz w:val="16"/>
          <w:szCs w:val="16"/>
        </w:rPr>
        <w:t xml:space="preserve"> at the onset of Covid 19, a </w:t>
      </w:r>
      <w:r w:rsidR="009C3F6B">
        <w:rPr>
          <w:sz w:val="16"/>
          <w:szCs w:val="16"/>
        </w:rPr>
        <w:t xml:space="preserve">group met to discuss the lack of trades and craft training in rural communities. They </w:t>
      </w:r>
      <w:r w:rsidR="00DD0B1A">
        <w:rPr>
          <w:sz w:val="16"/>
          <w:szCs w:val="16"/>
        </w:rPr>
        <w:t>felt</w:t>
      </w:r>
      <w:r w:rsidR="009C3F6B">
        <w:rPr>
          <w:sz w:val="16"/>
          <w:szCs w:val="16"/>
        </w:rPr>
        <w:t xml:space="preserve"> courses promoted by the Nevada Builders Alliance could be the answer. Obtaining a grant from the Desert Research Institute, </w:t>
      </w:r>
      <w:r w:rsidR="00DD0B1A">
        <w:rPr>
          <w:sz w:val="16"/>
          <w:szCs w:val="16"/>
        </w:rPr>
        <w:t>instruction through</w:t>
      </w:r>
      <w:r w:rsidR="009C3F6B">
        <w:rPr>
          <w:sz w:val="16"/>
          <w:szCs w:val="16"/>
        </w:rPr>
        <w:t xml:space="preserve"> Great Basin College, and donations from local businesses, they launched the </w:t>
      </w:r>
      <w:r>
        <w:rPr>
          <w:sz w:val="16"/>
          <w:szCs w:val="16"/>
        </w:rPr>
        <w:t>BuildNV</w:t>
      </w:r>
      <w:r w:rsidR="009C3F6B">
        <w:rPr>
          <w:sz w:val="16"/>
          <w:szCs w:val="16"/>
        </w:rPr>
        <w:t xml:space="preserve"> </w:t>
      </w:r>
      <w:r>
        <w:rPr>
          <w:sz w:val="16"/>
          <w:szCs w:val="16"/>
        </w:rPr>
        <w:t xml:space="preserve">program </w:t>
      </w:r>
      <w:r w:rsidR="00DD0B1A">
        <w:rPr>
          <w:sz w:val="16"/>
          <w:szCs w:val="16"/>
        </w:rPr>
        <w:t>offering</w:t>
      </w:r>
      <w:r>
        <w:rPr>
          <w:sz w:val="16"/>
          <w:szCs w:val="16"/>
        </w:rPr>
        <w:t xml:space="preserve"> 80-hour NCCER (nccer.org) certified </w:t>
      </w:r>
      <w:r w:rsidR="00DD0B1A">
        <w:rPr>
          <w:sz w:val="16"/>
          <w:szCs w:val="16"/>
        </w:rPr>
        <w:t xml:space="preserve">building maintenance and </w:t>
      </w:r>
      <w:r>
        <w:rPr>
          <w:sz w:val="16"/>
          <w:szCs w:val="16"/>
        </w:rPr>
        <w:t>construction</w:t>
      </w:r>
      <w:r w:rsidR="009C3F6B">
        <w:rPr>
          <w:sz w:val="16"/>
          <w:szCs w:val="16"/>
        </w:rPr>
        <w:t xml:space="preserve">. </w:t>
      </w:r>
      <w:r w:rsidR="001D1B48">
        <w:rPr>
          <w:sz w:val="16"/>
          <w:szCs w:val="16"/>
        </w:rPr>
        <w:t xml:space="preserve">Five </w:t>
      </w:r>
      <w:r w:rsidR="009C3F6B">
        <w:rPr>
          <w:sz w:val="16"/>
          <w:szCs w:val="16"/>
        </w:rPr>
        <w:t>classes have been completed, giving students a leg-up towards great jobs in the construction industry. More information</w:t>
      </w:r>
      <w:r w:rsidR="00DD0B1A">
        <w:rPr>
          <w:sz w:val="16"/>
          <w:szCs w:val="16"/>
        </w:rPr>
        <w:t xml:space="preserve"> is </w:t>
      </w:r>
      <w:r w:rsidR="009C3F6B">
        <w:rPr>
          <w:sz w:val="16"/>
          <w:szCs w:val="16"/>
        </w:rPr>
        <w:t xml:space="preserve">found at: </w:t>
      </w:r>
      <w:hyperlink r:id="rId28" w:history="1">
        <w:r w:rsidR="00EC12C2" w:rsidRPr="00D37924">
          <w:rPr>
            <w:rStyle w:val="Hyperlink"/>
            <w:sz w:val="16"/>
            <w:szCs w:val="16"/>
          </w:rPr>
          <w:t>https://www.gbcnv.edu/cte/build_nv.html</w:t>
        </w:r>
      </w:hyperlink>
    </w:p>
    <w:p w14:paraId="7972DC40" w14:textId="529DB468" w:rsidR="000E7C46" w:rsidRPr="009809D3" w:rsidRDefault="009E5843" w:rsidP="009E5843">
      <w:pPr>
        <w:spacing w:after="160" w:line="259" w:lineRule="auto"/>
        <w:jc w:val="both"/>
        <w:rPr>
          <w:sz w:val="20"/>
          <w:szCs w:val="20"/>
        </w:rPr>
      </w:pPr>
      <w:r>
        <w:rPr>
          <w:sz w:val="16"/>
          <w:szCs w:val="16"/>
        </w:rPr>
        <w:t>►►►</w:t>
      </w:r>
      <w:r w:rsidR="0039069D">
        <w:rPr>
          <w:sz w:val="16"/>
          <w:szCs w:val="16"/>
        </w:rPr>
        <w:t xml:space="preserve">Don’t forget to ask for a copy of the UNR study on Humboldt County housing! </w:t>
      </w:r>
      <w:hyperlink r:id="rId29" w:history="1">
        <w:r w:rsidR="0039069D" w:rsidRPr="00D37924">
          <w:rPr>
            <w:rStyle w:val="Hyperlink"/>
            <w:sz w:val="16"/>
            <w:szCs w:val="16"/>
          </w:rPr>
          <w:t>Jan.morrison@humboldtcoutynv.gov</w:t>
        </w:r>
      </w:hyperlink>
    </w:p>
    <w:sectPr w:rsidR="000E7C46" w:rsidRPr="009809D3" w:rsidSect="000A04D6">
      <w:headerReference w:type="default" r:id="rId30"/>
      <w:footerReference w:type="default" r:id="rId31"/>
      <w:pgSz w:w="12240" w:h="15840"/>
      <w:pgMar w:top="2160" w:right="1080" w:bottom="1627" w:left="1080" w:header="1426" w:footer="864"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3E22" w14:textId="77777777" w:rsidR="00A10F06" w:rsidRDefault="00A10F06" w:rsidP="00880309">
      <w:r>
        <w:separator/>
      </w:r>
    </w:p>
  </w:endnote>
  <w:endnote w:type="continuationSeparator" w:id="0">
    <w:p w14:paraId="20DCBA2D" w14:textId="77777777" w:rsidR="00A10F06" w:rsidRDefault="00A10F06" w:rsidP="0088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7A32" w14:textId="331BE035" w:rsidR="000C4DDE" w:rsidRDefault="000C4DDE" w:rsidP="000C4DDE">
    <w:pPr>
      <w:pStyle w:val="Footer"/>
      <w:jc w:val="center"/>
      <w:rPr>
        <w:sz w:val="18"/>
        <w:szCs w:val="18"/>
      </w:rPr>
    </w:pPr>
    <w:r w:rsidRPr="000C4DDE">
      <w:rPr>
        <w:color w:val="7F7F7F" w:themeColor="background1" w:themeShade="7F"/>
        <w:spacing w:val="60"/>
        <w:sz w:val="18"/>
        <w:szCs w:val="18"/>
      </w:rPr>
      <w:t>Page</w:t>
    </w:r>
    <w:r w:rsidRPr="000C4DDE">
      <w:rPr>
        <w:sz w:val="18"/>
        <w:szCs w:val="18"/>
      </w:rPr>
      <w:t xml:space="preserve"> | </w:t>
    </w:r>
    <w:r w:rsidRPr="000C4DDE">
      <w:rPr>
        <w:sz w:val="18"/>
        <w:szCs w:val="18"/>
      </w:rPr>
      <w:fldChar w:fldCharType="begin"/>
    </w:r>
    <w:r w:rsidRPr="000C4DDE">
      <w:rPr>
        <w:sz w:val="18"/>
        <w:szCs w:val="18"/>
      </w:rPr>
      <w:instrText xml:space="preserve"> PAGE   \* MERGEFORMAT </w:instrText>
    </w:r>
    <w:r w:rsidRPr="000C4DDE">
      <w:rPr>
        <w:sz w:val="18"/>
        <w:szCs w:val="18"/>
      </w:rPr>
      <w:fldChar w:fldCharType="separate"/>
    </w:r>
    <w:r w:rsidRPr="000C4DDE">
      <w:rPr>
        <w:b/>
        <w:bCs/>
        <w:noProof/>
        <w:sz w:val="18"/>
        <w:szCs w:val="18"/>
      </w:rPr>
      <w:t>1</w:t>
    </w:r>
    <w:r w:rsidRPr="000C4DDE">
      <w:rPr>
        <w:b/>
        <w:bCs/>
        <w:noProof/>
        <w:sz w:val="18"/>
        <w:szCs w:val="18"/>
      </w:rPr>
      <w:fldChar w:fldCharType="end"/>
    </w:r>
  </w:p>
  <w:p w14:paraId="6A697594" w14:textId="77777777" w:rsidR="000C4DDE" w:rsidRDefault="000C4DDE" w:rsidP="000C4DDE">
    <w:pPr>
      <w:pStyle w:val="Footer"/>
      <w:jc w:val="center"/>
      <w:rPr>
        <w:sz w:val="18"/>
        <w:szCs w:val="18"/>
      </w:rPr>
    </w:pPr>
  </w:p>
  <w:p w14:paraId="3B08ED80" w14:textId="26F39A0C" w:rsidR="008D06B9" w:rsidRPr="00B76973" w:rsidRDefault="008D06B9" w:rsidP="000C4DDE">
    <w:pPr>
      <w:pStyle w:val="Footer"/>
      <w:jc w:val="center"/>
      <w:rPr>
        <w:sz w:val="18"/>
        <w:szCs w:val="18"/>
      </w:rPr>
    </w:pPr>
    <w:r w:rsidRPr="00B76973">
      <w:rPr>
        <w:sz w:val="18"/>
        <w:szCs w:val="18"/>
      </w:rPr>
      <w:t xml:space="preserve">Jan Morrison, Economic Development Officer </w:t>
    </w:r>
    <w:r w:rsidR="00AA0736">
      <w:rPr>
        <w:sz w:val="18"/>
        <w:szCs w:val="18"/>
      </w:rPr>
      <w:t xml:space="preserve">   ▪   </w:t>
    </w:r>
    <w:r w:rsidR="00AA0736" w:rsidRPr="00B76973">
      <w:rPr>
        <w:sz w:val="18"/>
        <w:szCs w:val="18"/>
      </w:rPr>
      <w:t xml:space="preserve">Humboldt Development </w:t>
    </w:r>
    <w:proofErr w:type="gramStart"/>
    <w:r w:rsidR="00AA0736" w:rsidRPr="00B76973">
      <w:rPr>
        <w:sz w:val="18"/>
        <w:szCs w:val="18"/>
      </w:rPr>
      <w:t>Authority</w:t>
    </w:r>
    <w:r w:rsidR="00C82883">
      <w:rPr>
        <w:sz w:val="18"/>
        <w:szCs w:val="18"/>
      </w:rPr>
      <w:t xml:space="preserve"> </w:t>
    </w:r>
    <w:r w:rsidR="00C82883">
      <w:rPr>
        <w:sz w:val="18"/>
        <w:szCs w:val="18"/>
      </w:rPr>
      <w:t xml:space="preserve"> ▪</w:t>
    </w:r>
    <w:proofErr w:type="gramEnd"/>
    <w:r w:rsidR="00C82883">
      <w:rPr>
        <w:sz w:val="18"/>
        <w:szCs w:val="18"/>
      </w:rPr>
      <w:t xml:space="preserve">   </w:t>
    </w:r>
    <w:r w:rsidR="00C82883">
      <w:rPr>
        <w:sz w:val="18"/>
        <w:szCs w:val="18"/>
      </w:rPr>
      <w:t>Humboldt County, Nevada</w:t>
    </w:r>
    <w:r w:rsidR="00AA0736" w:rsidRPr="00B76973">
      <w:rPr>
        <w:sz w:val="18"/>
        <w:szCs w:val="18"/>
      </w:rPr>
      <w:t xml:space="preserve">  </w:t>
    </w:r>
    <w:hyperlink r:id="rId1" w:history="1">
      <w:r w:rsidR="00AA0736" w:rsidRPr="00C82883">
        <w:rPr>
          <w:rStyle w:val="Hyperlink"/>
          <w:b/>
          <w:sz w:val="18"/>
          <w:szCs w:val="18"/>
        </w:rPr>
        <w:t>www.hdanv.org</w:t>
      </w:r>
    </w:hyperlink>
    <w:r w:rsidR="00AA0736" w:rsidRPr="00B76973">
      <w:rPr>
        <w:sz w:val="18"/>
        <w:szCs w:val="18"/>
      </w:rPr>
      <w:t xml:space="preserve"> </w:t>
    </w:r>
    <w:r w:rsidR="00C82883">
      <w:rPr>
        <w:sz w:val="18"/>
        <w:szCs w:val="18"/>
      </w:rPr>
      <w:t xml:space="preserve"> ▪   </w:t>
    </w:r>
    <w:r w:rsidR="00B76973" w:rsidRPr="00B76973">
      <w:rPr>
        <w:sz w:val="18"/>
        <w:szCs w:val="18"/>
      </w:rPr>
      <w:t>jan.morrison@humboldtcountynv.org</w:t>
    </w:r>
    <w:r w:rsidRPr="00B76973">
      <w:rPr>
        <w:sz w:val="18"/>
        <w:szCs w:val="18"/>
      </w:rPr>
      <w:t xml:space="preserve"> </w:t>
    </w:r>
    <w:r w:rsidR="00AA0736">
      <w:rPr>
        <w:sz w:val="18"/>
        <w:szCs w:val="18"/>
      </w:rPr>
      <w:t xml:space="preserve"> ▪   </w:t>
    </w:r>
    <w:r w:rsidRPr="00B76973">
      <w:rPr>
        <w:sz w:val="18"/>
        <w:szCs w:val="18"/>
      </w:rPr>
      <w:t>775.217.0602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E94C" w14:textId="77777777" w:rsidR="00A10F06" w:rsidRDefault="00A10F06" w:rsidP="00880309">
      <w:r>
        <w:separator/>
      </w:r>
    </w:p>
  </w:footnote>
  <w:footnote w:type="continuationSeparator" w:id="0">
    <w:p w14:paraId="2E69BB92" w14:textId="77777777" w:rsidR="00A10F06" w:rsidRDefault="00A10F06" w:rsidP="0088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F1ED" w14:textId="0912E4F2" w:rsidR="000C4DDE" w:rsidRPr="000C4DDE" w:rsidRDefault="00390EC3" w:rsidP="008D06B9">
    <w:pPr>
      <w:jc w:val="center"/>
      <w:rPr>
        <w:b/>
        <w:bCs/>
        <w:color w:val="2F5496" w:themeColor="accent1" w:themeShade="BF"/>
        <w:sz w:val="32"/>
        <w:szCs w:val="32"/>
      </w:rPr>
    </w:pPr>
    <w:r w:rsidRPr="00FA7B96">
      <w:rPr>
        <w:b/>
        <w:bCs/>
        <w:noProof/>
        <w:color w:val="2F5496" w:themeColor="accent1" w:themeShade="BF"/>
        <w:sz w:val="20"/>
        <w:szCs w:val="20"/>
      </w:rPr>
      <w:drawing>
        <wp:anchor distT="0" distB="0" distL="114300" distR="114300" simplePos="0" relativeHeight="251656192" behindDoc="1" locked="0" layoutInCell="1" allowOverlap="1" wp14:anchorId="4DEC44F4" wp14:editId="6058D98D">
          <wp:simplePos x="0" y="0"/>
          <wp:positionH relativeFrom="margin">
            <wp:posOffset>956832</wp:posOffset>
          </wp:positionH>
          <wp:positionV relativeFrom="margin">
            <wp:posOffset>-896649</wp:posOffset>
          </wp:positionV>
          <wp:extent cx="2404745" cy="5181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a-retina-logo[1].png"/>
                  <pic:cNvPicPr/>
                </pic:nvPicPr>
                <pic:blipFill>
                  <a:blip r:embed="rId1">
                    <a:extLst>
                      <a:ext uri="{28A0092B-C50C-407E-A947-70E740481C1C}">
                        <a14:useLocalDpi xmlns:a14="http://schemas.microsoft.com/office/drawing/2010/main" val="0"/>
                      </a:ext>
                    </a:extLst>
                  </a:blip>
                  <a:stretch>
                    <a:fillRect/>
                  </a:stretch>
                </pic:blipFill>
                <pic:spPr>
                  <a:xfrm>
                    <a:off x="0" y="0"/>
                    <a:ext cx="2404745" cy="518160"/>
                  </a:xfrm>
                  <a:prstGeom prst="rect">
                    <a:avLst/>
                  </a:prstGeom>
                </pic:spPr>
              </pic:pic>
            </a:graphicData>
          </a:graphic>
        </wp:anchor>
      </w:drawing>
    </w:r>
    <w:r w:rsidR="00B76973">
      <w:rPr>
        <w:noProof/>
      </w:rPr>
      <w:drawing>
        <wp:anchor distT="0" distB="0" distL="114300" distR="114300" simplePos="0" relativeHeight="251658240" behindDoc="1" locked="0" layoutInCell="1" allowOverlap="1" wp14:anchorId="500953AA" wp14:editId="61738656">
          <wp:simplePos x="0" y="0"/>
          <wp:positionH relativeFrom="column">
            <wp:posOffset>4552950</wp:posOffset>
          </wp:positionH>
          <wp:positionV relativeFrom="paragraph">
            <wp:posOffset>-610235</wp:posOffset>
          </wp:positionV>
          <wp:extent cx="1019175" cy="1019175"/>
          <wp:effectExtent l="0" t="0" r="9525" b="9525"/>
          <wp:wrapTight wrapText="bothSides">
            <wp:wrapPolygon edited="0">
              <wp:start x="6864" y="0"/>
              <wp:lineTo x="4037" y="2019"/>
              <wp:lineTo x="0" y="6056"/>
              <wp:lineTo x="0" y="14535"/>
              <wp:lineTo x="3634" y="19783"/>
              <wp:lineTo x="6864" y="21398"/>
              <wp:lineTo x="14535" y="21398"/>
              <wp:lineTo x="17764" y="19783"/>
              <wp:lineTo x="21398" y="14535"/>
              <wp:lineTo x="21398" y="6056"/>
              <wp:lineTo x="17361" y="2019"/>
              <wp:lineTo x="14535" y="0"/>
              <wp:lineTo x="6864" y="0"/>
            </wp:wrapPolygon>
          </wp:wrapTight>
          <wp:docPr id="44" name="Picture 44" descr="Welcom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973">
      <w:rPr>
        <w:noProof/>
      </w:rPr>
      <w:drawing>
        <wp:anchor distT="0" distB="0" distL="114300" distR="114300" simplePos="0" relativeHeight="251657216" behindDoc="1" locked="0" layoutInCell="1" allowOverlap="1" wp14:anchorId="24503C2B" wp14:editId="5E0EF121">
          <wp:simplePos x="0" y="0"/>
          <wp:positionH relativeFrom="column">
            <wp:posOffset>5638800</wp:posOffset>
          </wp:positionH>
          <wp:positionV relativeFrom="paragraph">
            <wp:posOffset>-562610</wp:posOffset>
          </wp:positionV>
          <wp:extent cx="918210" cy="933450"/>
          <wp:effectExtent l="0" t="0" r="0" b="0"/>
          <wp:wrapTight wrapText="bothSides">
            <wp:wrapPolygon edited="0">
              <wp:start x="8515" y="0"/>
              <wp:lineTo x="5378" y="441"/>
              <wp:lineTo x="0" y="4849"/>
              <wp:lineTo x="0" y="15429"/>
              <wp:lineTo x="5378" y="20718"/>
              <wp:lineTo x="6722" y="21159"/>
              <wp:lineTo x="13892" y="21159"/>
              <wp:lineTo x="15685" y="20718"/>
              <wp:lineTo x="21062" y="15869"/>
              <wp:lineTo x="21062" y="5290"/>
              <wp:lineTo x="15237" y="441"/>
              <wp:lineTo x="12548" y="0"/>
              <wp:lineTo x="8515" y="0"/>
            </wp:wrapPolygon>
          </wp:wrapTight>
          <wp:docPr id="45" name="Picture 45" descr="City of Winnemu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innemucca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r="75667"/>
                  <a:stretch/>
                </pic:blipFill>
                <pic:spPr bwMode="auto">
                  <a:xfrm>
                    <a:off x="0" y="0"/>
                    <a:ext cx="91821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0309" w:rsidRPr="00687241">
      <w:rPr>
        <w:b/>
        <w:bCs/>
        <w:color w:val="2F5496" w:themeColor="accent1" w:themeShade="BF"/>
        <w:sz w:val="32"/>
        <w:szCs w:val="32"/>
      </w:rPr>
      <w:t>Housing Market Report</w:t>
    </w:r>
    <w:r w:rsidR="008D06B9" w:rsidRPr="00FA7B96">
      <w:rPr>
        <w:b/>
        <w:bCs/>
        <w:color w:val="2F5496" w:themeColor="accent1" w:themeShade="BF"/>
        <w:sz w:val="32"/>
        <w:szCs w:val="32"/>
      </w:rPr>
      <w:t xml:space="preserve"> </w:t>
    </w:r>
    <w:r w:rsidR="00B76973">
      <w:rPr>
        <w:b/>
        <w:bCs/>
        <w:color w:val="2F5496" w:themeColor="accent1" w:themeShade="BF"/>
        <w:sz w:val="32"/>
        <w:szCs w:val="32"/>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B57"/>
    <w:multiLevelType w:val="hybridMultilevel"/>
    <w:tmpl w:val="75A6C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077F2"/>
    <w:multiLevelType w:val="hybridMultilevel"/>
    <w:tmpl w:val="A7C02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A0994"/>
    <w:multiLevelType w:val="hybridMultilevel"/>
    <w:tmpl w:val="9D3216C2"/>
    <w:lvl w:ilvl="0" w:tplc="44DE5D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0972C1"/>
    <w:multiLevelType w:val="hybridMultilevel"/>
    <w:tmpl w:val="663EAE3C"/>
    <w:lvl w:ilvl="0" w:tplc="44DE5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C6C"/>
    <w:multiLevelType w:val="hybridMultilevel"/>
    <w:tmpl w:val="10B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C2BFA"/>
    <w:multiLevelType w:val="hybridMultilevel"/>
    <w:tmpl w:val="965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114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5D63D9"/>
    <w:multiLevelType w:val="hybridMultilevel"/>
    <w:tmpl w:val="22AC7B1E"/>
    <w:lvl w:ilvl="0" w:tplc="44DE5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E3640"/>
    <w:multiLevelType w:val="hybridMultilevel"/>
    <w:tmpl w:val="E2DEF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C5B88"/>
    <w:multiLevelType w:val="hybridMultilevel"/>
    <w:tmpl w:val="78F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E2CC9"/>
    <w:multiLevelType w:val="hybridMultilevel"/>
    <w:tmpl w:val="D08E7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0"/>
  </w:num>
  <w:num w:numId="6">
    <w:abstractNumId w:val="6"/>
  </w:num>
  <w:num w:numId="7">
    <w:abstractNumId w:val="10"/>
  </w:num>
  <w:num w:numId="8">
    <w:abstractNumId w:val="4"/>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BF"/>
    <w:rsid w:val="00001BF0"/>
    <w:rsid w:val="0000500B"/>
    <w:rsid w:val="0002129C"/>
    <w:rsid w:val="00027F89"/>
    <w:rsid w:val="00030357"/>
    <w:rsid w:val="00037A66"/>
    <w:rsid w:val="000461FD"/>
    <w:rsid w:val="00060FD1"/>
    <w:rsid w:val="00063360"/>
    <w:rsid w:val="000A04D6"/>
    <w:rsid w:val="000A23F9"/>
    <w:rsid w:val="000C3C0D"/>
    <w:rsid w:val="000C424D"/>
    <w:rsid w:val="000C4DDE"/>
    <w:rsid w:val="000D29A8"/>
    <w:rsid w:val="000E7C46"/>
    <w:rsid w:val="001001D0"/>
    <w:rsid w:val="00100748"/>
    <w:rsid w:val="001158F4"/>
    <w:rsid w:val="0011610A"/>
    <w:rsid w:val="0013571B"/>
    <w:rsid w:val="00143CF9"/>
    <w:rsid w:val="0016595B"/>
    <w:rsid w:val="00173C21"/>
    <w:rsid w:val="0017749F"/>
    <w:rsid w:val="00187C44"/>
    <w:rsid w:val="001B06A9"/>
    <w:rsid w:val="001B4302"/>
    <w:rsid w:val="001B58EA"/>
    <w:rsid w:val="001D1B48"/>
    <w:rsid w:val="001F1320"/>
    <w:rsid w:val="00202DCD"/>
    <w:rsid w:val="00223F38"/>
    <w:rsid w:val="0022641D"/>
    <w:rsid w:val="00230800"/>
    <w:rsid w:val="00247DB7"/>
    <w:rsid w:val="0027482B"/>
    <w:rsid w:val="002801DC"/>
    <w:rsid w:val="00295572"/>
    <w:rsid w:val="002A4F7E"/>
    <w:rsid w:val="002A69BF"/>
    <w:rsid w:val="002B4CAE"/>
    <w:rsid w:val="002E07E7"/>
    <w:rsid w:val="002E5D5E"/>
    <w:rsid w:val="002E6538"/>
    <w:rsid w:val="003034C1"/>
    <w:rsid w:val="0035738D"/>
    <w:rsid w:val="00360116"/>
    <w:rsid w:val="0039069D"/>
    <w:rsid w:val="00390EC3"/>
    <w:rsid w:val="003A380F"/>
    <w:rsid w:val="003B185C"/>
    <w:rsid w:val="003C55F8"/>
    <w:rsid w:val="003C5DAC"/>
    <w:rsid w:val="003D44E0"/>
    <w:rsid w:val="003D69D6"/>
    <w:rsid w:val="003E5F8C"/>
    <w:rsid w:val="004525E1"/>
    <w:rsid w:val="004567E1"/>
    <w:rsid w:val="004662DE"/>
    <w:rsid w:val="00476574"/>
    <w:rsid w:val="004B7D3D"/>
    <w:rsid w:val="004C293A"/>
    <w:rsid w:val="004E67DB"/>
    <w:rsid w:val="00534F6A"/>
    <w:rsid w:val="00537E90"/>
    <w:rsid w:val="00560741"/>
    <w:rsid w:val="0056535B"/>
    <w:rsid w:val="00574B45"/>
    <w:rsid w:val="005771A1"/>
    <w:rsid w:val="005905E0"/>
    <w:rsid w:val="005A36B9"/>
    <w:rsid w:val="005A55E8"/>
    <w:rsid w:val="005B0248"/>
    <w:rsid w:val="005B0E9A"/>
    <w:rsid w:val="005B5815"/>
    <w:rsid w:val="005D1852"/>
    <w:rsid w:val="005E23EC"/>
    <w:rsid w:val="005E33F5"/>
    <w:rsid w:val="005E3451"/>
    <w:rsid w:val="005F372C"/>
    <w:rsid w:val="00616C0C"/>
    <w:rsid w:val="006261CF"/>
    <w:rsid w:val="00654E1B"/>
    <w:rsid w:val="00657CD9"/>
    <w:rsid w:val="006620E0"/>
    <w:rsid w:val="00687241"/>
    <w:rsid w:val="006B1FB8"/>
    <w:rsid w:val="006E0025"/>
    <w:rsid w:val="00725AEE"/>
    <w:rsid w:val="00735139"/>
    <w:rsid w:val="00736002"/>
    <w:rsid w:val="007376D0"/>
    <w:rsid w:val="0073790E"/>
    <w:rsid w:val="00737F29"/>
    <w:rsid w:val="0076553B"/>
    <w:rsid w:val="00774541"/>
    <w:rsid w:val="00780590"/>
    <w:rsid w:val="00781601"/>
    <w:rsid w:val="007F2BAC"/>
    <w:rsid w:val="007F779B"/>
    <w:rsid w:val="0080432B"/>
    <w:rsid w:val="00824AAB"/>
    <w:rsid w:val="00824FC5"/>
    <w:rsid w:val="00827D30"/>
    <w:rsid w:val="00872544"/>
    <w:rsid w:val="00880309"/>
    <w:rsid w:val="00893F2B"/>
    <w:rsid w:val="008B6C7B"/>
    <w:rsid w:val="008D06B9"/>
    <w:rsid w:val="008D4BE9"/>
    <w:rsid w:val="008E1150"/>
    <w:rsid w:val="008E1C34"/>
    <w:rsid w:val="009056F4"/>
    <w:rsid w:val="0091604B"/>
    <w:rsid w:val="0094464F"/>
    <w:rsid w:val="009522B7"/>
    <w:rsid w:val="00967142"/>
    <w:rsid w:val="00967307"/>
    <w:rsid w:val="00970009"/>
    <w:rsid w:val="00971342"/>
    <w:rsid w:val="00973C63"/>
    <w:rsid w:val="009809D3"/>
    <w:rsid w:val="00984036"/>
    <w:rsid w:val="00984932"/>
    <w:rsid w:val="009900ED"/>
    <w:rsid w:val="00995136"/>
    <w:rsid w:val="009A5460"/>
    <w:rsid w:val="009B71E9"/>
    <w:rsid w:val="009C3F6B"/>
    <w:rsid w:val="009E3D40"/>
    <w:rsid w:val="009E4E8B"/>
    <w:rsid w:val="009E5843"/>
    <w:rsid w:val="009F5C7F"/>
    <w:rsid w:val="00A04DC3"/>
    <w:rsid w:val="00A05C86"/>
    <w:rsid w:val="00A10F06"/>
    <w:rsid w:val="00A120D5"/>
    <w:rsid w:val="00A15580"/>
    <w:rsid w:val="00A179BF"/>
    <w:rsid w:val="00A208B9"/>
    <w:rsid w:val="00A249D7"/>
    <w:rsid w:val="00A273C5"/>
    <w:rsid w:val="00A36155"/>
    <w:rsid w:val="00A55033"/>
    <w:rsid w:val="00A70D73"/>
    <w:rsid w:val="00A84C76"/>
    <w:rsid w:val="00A85E9A"/>
    <w:rsid w:val="00AA0736"/>
    <w:rsid w:val="00AB62FF"/>
    <w:rsid w:val="00AE3438"/>
    <w:rsid w:val="00AF0070"/>
    <w:rsid w:val="00B10688"/>
    <w:rsid w:val="00B11F09"/>
    <w:rsid w:val="00B274DF"/>
    <w:rsid w:val="00B27E10"/>
    <w:rsid w:val="00B30351"/>
    <w:rsid w:val="00B43BD8"/>
    <w:rsid w:val="00B52CCB"/>
    <w:rsid w:val="00B63A76"/>
    <w:rsid w:val="00B66491"/>
    <w:rsid w:val="00B76973"/>
    <w:rsid w:val="00BA2E71"/>
    <w:rsid w:val="00BB28E0"/>
    <w:rsid w:val="00BC52A8"/>
    <w:rsid w:val="00BD0F93"/>
    <w:rsid w:val="00BF4613"/>
    <w:rsid w:val="00C14D39"/>
    <w:rsid w:val="00C22D5C"/>
    <w:rsid w:val="00C2652D"/>
    <w:rsid w:val="00C362F5"/>
    <w:rsid w:val="00C42169"/>
    <w:rsid w:val="00C4304F"/>
    <w:rsid w:val="00C54A15"/>
    <w:rsid w:val="00C6174B"/>
    <w:rsid w:val="00C82883"/>
    <w:rsid w:val="00C86199"/>
    <w:rsid w:val="00CC22F0"/>
    <w:rsid w:val="00CC691A"/>
    <w:rsid w:val="00CD0B94"/>
    <w:rsid w:val="00CF311C"/>
    <w:rsid w:val="00CF4093"/>
    <w:rsid w:val="00D05AC5"/>
    <w:rsid w:val="00D20F8C"/>
    <w:rsid w:val="00D25C92"/>
    <w:rsid w:val="00D2710B"/>
    <w:rsid w:val="00D31629"/>
    <w:rsid w:val="00D35FDC"/>
    <w:rsid w:val="00D67849"/>
    <w:rsid w:val="00D71765"/>
    <w:rsid w:val="00D84259"/>
    <w:rsid w:val="00DB6BE3"/>
    <w:rsid w:val="00DD0B1A"/>
    <w:rsid w:val="00DD1C83"/>
    <w:rsid w:val="00DD4F48"/>
    <w:rsid w:val="00DD7E73"/>
    <w:rsid w:val="00DE109F"/>
    <w:rsid w:val="00E03957"/>
    <w:rsid w:val="00E07B83"/>
    <w:rsid w:val="00E1184C"/>
    <w:rsid w:val="00E3307E"/>
    <w:rsid w:val="00E338C7"/>
    <w:rsid w:val="00E84D8B"/>
    <w:rsid w:val="00E929BE"/>
    <w:rsid w:val="00EC12C2"/>
    <w:rsid w:val="00ED3540"/>
    <w:rsid w:val="00ED5153"/>
    <w:rsid w:val="00EE658E"/>
    <w:rsid w:val="00EE76BB"/>
    <w:rsid w:val="00F43161"/>
    <w:rsid w:val="00F4709A"/>
    <w:rsid w:val="00F658E2"/>
    <w:rsid w:val="00F7260C"/>
    <w:rsid w:val="00F853DD"/>
    <w:rsid w:val="00F90D33"/>
    <w:rsid w:val="00FA7B96"/>
    <w:rsid w:val="00FF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5BAE"/>
  <w15:chartTrackingRefBased/>
  <w15:docId w15:val="{2F4490DE-EFC5-4829-978F-3AEC3B33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09"/>
    <w:pPr>
      <w:tabs>
        <w:tab w:val="center" w:pos="4680"/>
        <w:tab w:val="right" w:pos="9360"/>
      </w:tabs>
    </w:pPr>
  </w:style>
  <w:style w:type="character" w:customStyle="1" w:styleId="HeaderChar">
    <w:name w:val="Header Char"/>
    <w:basedOn w:val="DefaultParagraphFont"/>
    <w:link w:val="Header"/>
    <w:uiPriority w:val="99"/>
    <w:rsid w:val="00880309"/>
  </w:style>
  <w:style w:type="paragraph" w:styleId="Footer">
    <w:name w:val="footer"/>
    <w:basedOn w:val="Normal"/>
    <w:link w:val="FooterChar"/>
    <w:uiPriority w:val="99"/>
    <w:unhideWhenUsed/>
    <w:rsid w:val="00880309"/>
    <w:pPr>
      <w:tabs>
        <w:tab w:val="center" w:pos="4680"/>
        <w:tab w:val="right" w:pos="9360"/>
      </w:tabs>
    </w:pPr>
  </w:style>
  <w:style w:type="character" w:customStyle="1" w:styleId="FooterChar">
    <w:name w:val="Footer Char"/>
    <w:basedOn w:val="DefaultParagraphFont"/>
    <w:link w:val="Footer"/>
    <w:uiPriority w:val="99"/>
    <w:rsid w:val="00880309"/>
  </w:style>
  <w:style w:type="character" w:styleId="Hyperlink">
    <w:name w:val="Hyperlink"/>
    <w:basedOn w:val="DefaultParagraphFont"/>
    <w:uiPriority w:val="99"/>
    <w:unhideWhenUsed/>
    <w:rsid w:val="00B30351"/>
    <w:rPr>
      <w:color w:val="0563C1" w:themeColor="hyperlink"/>
      <w:u w:val="single"/>
    </w:rPr>
  </w:style>
  <w:style w:type="character" w:styleId="UnresolvedMention">
    <w:name w:val="Unresolved Mention"/>
    <w:basedOn w:val="DefaultParagraphFont"/>
    <w:uiPriority w:val="99"/>
    <w:semiHidden/>
    <w:unhideWhenUsed/>
    <w:rsid w:val="00B30351"/>
    <w:rPr>
      <w:color w:val="605E5C"/>
      <w:shd w:val="clear" w:color="auto" w:fill="E1DFDD"/>
    </w:rPr>
  </w:style>
  <w:style w:type="paragraph" w:styleId="ListParagraph">
    <w:name w:val="List Paragraph"/>
    <w:basedOn w:val="Normal"/>
    <w:uiPriority w:val="34"/>
    <w:qFormat/>
    <w:rsid w:val="00AB62FF"/>
    <w:pPr>
      <w:ind w:left="720"/>
      <w:contextualSpacing/>
    </w:pPr>
  </w:style>
  <w:style w:type="paragraph" w:styleId="Revision">
    <w:name w:val="Revision"/>
    <w:hidden/>
    <w:uiPriority w:val="99"/>
    <w:semiHidden/>
    <w:rsid w:val="00F658E2"/>
  </w:style>
  <w:style w:type="paragraph" w:styleId="BalloonText">
    <w:name w:val="Balloon Text"/>
    <w:basedOn w:val="Normal"/>
    <w:link w:val="BalloonTextChar"/>
    <w:uiPriority w:val="99"/>
    <w:semiHidden/>
    <w:unhideWhenUsed/>
    <w:rsid w:val="00537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90"/>
    <w:rPr>
      <w:rFonts w:ascii="Segoe UI" w:hAnsi="Segoe UI" w:cs="Segoe UI"/>
      <w:sz w:val="18"/>
      <w:szCs w:val="18"/>
    </w:rPr>
  </w:style>
  <w:style w:type="table" w:styleId="TableGrid">
    <w:name w:val="Table Grid"/>
    <w:basedOn w:val="TableNormal"/>
    <w:uiPriority w:val="39"/>
    <w:rsid w:val="00ED3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21sonomarealty.com/" TargetMode="External"/><Relationship Id="rId18" Type="http://schemas.openxmlformats.org/officeDocument/2006/relationships/hyperlink" Target="http://www.nv-remax.com" TargetMode="External"/><Relationship Id="rId26" Type="http://schemas.openxmlformats.org/officeDocument/2006/relationships/hyperlink" Target="mailto:jan.morrison@humboldtcountynv.go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nv-remax.com/" TargetMode="External"/><Relationship Id="rId17" Type="http://schemas.openxmlformats.org/officeDocument/2006/relationships/hyperlink" Target="http://www.homesbybraemar.com" TargetMode="External"/><Relationship Id="rId25" Type="http://schemas.openxmlformats.org/officeDocument/2006/relationships/hyperlink" Target="http://www.homesbybraema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rriagecourtmhc.com/" TargetMode="External"/><Relationship Id="rId20" Type="http://schemas.openxmlformats.org/officeDocument/2006/relationships/hyperlink" Target="http://www.forahouse.com" TargetMode="External"/><Relationship Id="rId29" Type="http://schemas.openxmlformats.org/officeDocument/2006/relationships/hyperlink" Target="mailto:Jan.morrison@humboldtcouty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omesbybraemar.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v-remax.com/" TargetMode="External"/><Relationship Id="rId23" Type="http://schemas.openxmlformats.org/officeDocument/2006/relationships/hyperlink" Target="http://www.ahcnv.com" TargetMode="External"/><Relationship Id="rId28" Type="http://schemas.openxmlformats.org/officeDocument/2006/relationships/hyperlink" Target="https://www.gbcnv.edu/cte/build_nv.html" TargetMode="External"/><Relationship Id="rId10" Type="http://schemas.openxmlformats.org/officeDocument/2006/relationships/endnotes" Target="endnotes.xml"/><Relationship Id="rId19" Type="http://schemas.openxmlformats.org/officeDocument/2006/relationships/hyperlink" Target="http://www.solidgoldhomes.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v-remax.com/" TargetMode="External"/><Relationship Id="rId22" Type="http://schemas.microsoft.com/office/2007/relationships/hdphoto" Target="media/hdphoto1.wdp"/><Relationship Id="rId27" Type="http://schemas.openxmlformats.org/officeDocument/2006/relationships/hyperlink" Target="mailto:jan.morrison@humboldtcountynv.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hdanv.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6665F0A14A44E935C3DD07DD12856" ma:contentTypeVersion="11" ma:contentTypeDescription="Create a new document." ma:contentTypeScope="" ma:versionID="52cc6108c40a3d2307dcd6b33a62adf6">
  <xsd:schema xmlns:xsd="http://www.w3.org/2001/XMLSchema" xmlns:xs="http://www.w3.org/2001/XMLSchema" xmlns:p="http://schemas.microsoft.com/office/2006/metadata/properties" xmlns:ns3="3620e599-a79f-46b7-8c6a-2523ccbcc55c" xmlns:ns4="b1d54f5f-1f30-4d19-878c-ae871f1b5b96" targetNamespace="http://schemas.microsoft.com/office/2006/metadata/properties" ma:root="true" ma:fieldsID="46051a9870301e19ad813829cf1dd490" ns3:_="" ns4:_="">
    <xsd:import namespace="3620e599-a79f-46b7-8c6a-2523ccbcc55c"/>
    <xsd:import namespace="b1d54f5f-1f30-4d19-878c-ae871f1b5b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e599-a79f-46b7-8c6a-2523ccbcc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54f5f-1f30-4d19-878c-ae871f1b5b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1BA9-546F-4FBD-B532-AC146981D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1A54A-1AE7-44B7-A754-367FF23FF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e599-a79f-46b7-8c6a-2523ccbcc55c"/>
    <ds:schemaRef ds:uri="b1d54f5f-1f30-4d19-878c-ae871f1b5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4C247-0301-458B-B485-467ED51B357A}">
  <ds:schemaRefs>
    <ds:schemaRef ds:uri="http://schemas.microsoft.com/sharepoint/v3/contenttype/forms"/>
  </ds:schemaRefs>
</ds:datastoreItem>
</file>

<file path=customXml/itemProps4.xml><?xml version="1.0" encoding="utf-8"?>
<ds:datastoreItem xmlns:ds="http://schemas.openxmlformats.org/officeDocument/2006/customXml" ds:itemID="{65C46458-EB9A-43CE-A086-5E35C20D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Morrison</dc:creator>
  <cp:keywords/>
  <dc:description/>
  <cp:lastModifiedBy>Jan Morrison</cp:lastModifiedBy>
  <cp:revision>3</cp:revision>
  <cp:lastPrinted>2021-05-17T22:39:00Z</cp:lastPrinted>
  <dcterms:created xsi:type="dcterms:W3CDTF">2021-05-17T21:15:00Z</dcterms:created>
  <dcterms:modified xsi:type="dcterms:W3CDTF">2021-05-17T22:41:00Z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0x0101006346665F0A14A44E935C3DD07DD12856</vt:lpwstr>
  </property>
</Properties>
</file>